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F3B7" w14:textId="12A4341F" w:rsidR="007D199D" w:rsidRPr="00FE0B91" w:rsidRDefault="000923E7" w:rsidP="007D199D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2304A">
        <w:rPr>
          <w:rFonts w:asciiTheme="majorBidi" w:hAnsiTheme="majorBidi" w:cstheme="majorBidi"/>
          <w:b/>
          <w:bCs/>
          <w:sz w:val="28"/>
          <w:szCs w:val="28"/>
        </w:rPr>
        <w:t>İCMÂ</w:t>
      </w:r>
      <w:r w:rsidR="00B30371">
        <w:rPr>
          <w:rFonts w:asciiTheme="majorBidi" w:hAnsiTheme="majorBidi" w:cstheme="majorBidi"/>
          <w:b/>
          <w:bCs/>
          <w:sz w:val="28"/>
          <w:szCs w:val="28"/>
        </w:rPr>
        <w:t>’</w:t>
      </w:r>
      <w:r w:rsidRPr="00FE0B91">
        <w:rPr>
          <w:rFonts w:asciiTheme="majorBidi" w:hAnsiTheme="majorBidi" w:cstheme="majorBidi"/>
          <w:b/>
          <w:bCs/>
          <w:sz w:val="28"/>
          <w:szCs w:val="28"/>
        </w:rPr>
        <w:t>NIN DELİL OLMA GÜCÜ</w:t>
      </w:r>
      <w:r w:rsidR="004230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2304A">
        <w:rPr>
          <w:rStyle w:val="DipnotBavurusu"/>
          <w:rFonts w:asciiTheme="majorBidi" w:hAnsiTheme="majorBidi" w:cstheme="majorBidi"/>
          <w:b/>
          <w:bCs/>
          <w:sz w:val="28"/>
          <w:szCs w:val="28"/>
        </w:rPr>
        <w:footnoteReference w:id="1"/>
      </w:r>
      <w:r w:rsidR="0042304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2FE52CD" w14:textId="77777777" w:rsidR="007D199D" w:rsidRPr="00FE0B91" w:rsidRDefault="007D199D" w:rsidP="007D199D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014880E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bookmarkStart w:id="0" w:name="_Hlk24310734"/>
      <w:bookmarkStart w:id="1" w:name="_Hlk61484094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Sözlükte,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azm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kasd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ve ittifak anlamalarına gelen “</w:t>
      </w:r>
      <w:proofErr w:type="spellStart"/>
      <w:r w:rsidRPr="00FE0B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İcmâ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”, “</w:t>
      </w:r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Hz. Peygamber (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s.a.v</w:t>
      </w:r>
      <w:proofErr w:type="spellEnd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.)’in vefatından sonra herhangi bir asırda, içtihat şartlarını haiz 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müctehitlerin</w:t>
      </w:r>
      <w:proofErr w:type="spellEnd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, ameli bir meselenin dini hükmü üzerinde ittifak etmeleridir</w:t>
      </w:r>
      <w:r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.</w:t>
      </w:r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”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2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1EB4486C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054B07B8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Istılâhî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anlamda müçtehit olmayanların veya “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avâm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”ın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, bir meseledeki ittifakı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icmâ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olmadığı gibi, </w:t>
      </w:r>
      <w:r w:rsidRPr="00FE0B9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kâfir, 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>fâsık</w:t>
      </w:r>
      <w:proofErr w:type="spellEnd"/>
      <w:r w:rsidRPr="00FE0B9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ve 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>bid’at</w:t>
      </w:r>
      <w:proofErr w:type="spellEnd"/>
      <w:r w:rsidRPr="00FE0B9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ehlinin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ittifakı da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icmâ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olmaz.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3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Şer’î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ilimlerde mahir olmayan kimseler, sosyal bilimlerde veya tıp ve mühendislik gibi pozitif ilimlerde mahir de olsalar, dini meselelerde içtihada ehil olamazlar.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4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2A73BEF7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3571C826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İcmâ</w:t>
      </w:r>
      <w:proofErr w:type="spellEnd"/>
      <w:r w:rsidRPr="00FE0B91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, amel edilmesi vacip olan kesin bir delildir.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İcmâ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ile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şer’î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hüküm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yakin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/kesin olarak sabit olur.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Bu yüzden, h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akkında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icmâ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edilen bir hükme muhalefet etmek asla caiz değildir. </w:t>
      </w:r>
      <w:r w:rsidRPr="009500E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İcmâ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nın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neshi de caiz değildir. Netice itibariyle,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A009D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icmâ</w:t>
      </w:r>
      <w:proofErr w:type="spellEnd"/>
      <w:r w:rsidRPr="00A009D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 xml:space="preserve">” 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ile belirlenen bir hüküm, içtihat ve tartışmaya da mahal değildir.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5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6918190B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5C85A086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Hanefi fakihlere göre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yı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inkâr eden dinden çıkar.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6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Sahabenin 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ını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inkâr etmenin küfür olduğu hususu, özellikle belirtilmiştir.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7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Burada kastedilen, tabii ki “</w:t>
      </w:r>
      <w:proofErr w:type="spellStart"/>
      <w:r w:rsidRPr="004279A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sukûtî</w:t>
      </w:r>
      <w:proofErr w:type="spellEnd"/>
      <w:r w:rsidRPr="004279A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279A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</w:t>
      </w:r>
      <w:r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â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 değil, “</w:t>
      </w:r>
      <w:r w:rsidRPr="004279A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sarih </w:t>
      </w:r>
      <w:proofErr w:type="spellStart"/>
      <w:r w:rsidRPr="004279A7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”dır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. Yazımız akademik amaçlı olmadığı için, burada konunun ilmî boyutuna,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4279A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icmâ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nın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dayanaklarına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ve sair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detaylara 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girmiyoruz. </w:t>
      </w:r>
    </w:p>
    <w:p w14:paraId="0D6C133E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062AEDD8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Molla Hüsrev,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nın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, Kitap ve Sünnet gibi 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ilm</w:t>
      </w:r>
      <w:proofErr w:type="spellEnd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-i 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yakîn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 ifade ettiğini belirtmiştir.</w:t>
      </w:r>
      <w:r w:rsidRPr="00FE0B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footnoteReference w:id="8"/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bookmarkEnd w:id="0"/>
      <w:r w:rsidRPr="00FE0B91">
        <w:rPr>
          <w:rFonts w:asciiTheme="majorBidi" w:hAnsiTheme="majorBidi" w:cstheme="majorBidi"/>
          <w:sz w:val="28"/>
          <w:szCs w:val="28"/>
        </w:rPr>
        <w:t xml:space="preserve">İmam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Şâtıbî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ise, </w:t>
      </w:r>
      <w:r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9500EF">
        <w:rPr>
          <w:rFonts w:asciiTheme="majorBidi" w:hAnsiTheme="majorBidi" w:cstheme="majorBidi"/>
          <w:i/>
          <w:iCs/>
          <w:sz w:val="28"/>
          <w:szCs w:val="28"/>
        </w:rPr>
        <w:t>icmâ”</w:t>
      </w:r>
      <w:r w:rsidRPr="00FE0B91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karşı çıkanın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mübtedi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>’ (bidat ehli) olduğunu, bidat ehlinin ise “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Sevâd</w:t>
      </w:r>
      <w:proofErr w:type="spellEnd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-ı 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Âzam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>” dışında yer aldığını bildirmektedir.</w:t>
      </w:r>
      <w:r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9"/>
      </w:r>
    </w:p>
    <w:p w14:paraId="37F3336A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14:paraId="0E8F34A1" w14:textId="77777777" w:rsidR="001340E7" w:rsidRDefault="00FF6753" w:rsidP="00FF6753">
      <w:pPr>
        <w:spacing w:after="0" w:line="276" w:lineRule="auto"/>
        <w:ind w:firstLine="708"/>
        <w:jc w:val="both"/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</w:pPr>
      <w:proofErr w:type="spellStart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Ş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â</w:t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fiilerden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İmam Gazali,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“</w:t>
      </w:r>
      <w:proofErr w:type="spellStart"/>
      <w:r w:rsidRPr="009500EF">
        <w:rPr>
          <w:rStyle w:val="m8208037095455928803s2"/>
          <w:rFonts w:asciiTheme="majorBidi" w:hAnsiTheme="majorBidi" w:cstheme="majorBidi"/>
          <w:b/>
          <w:bCs/>
          <w:i/>
          <w:iCs/>
          <w:color w:val="222222"/>
          <w:sz w:val="28"/>
          <w:szCs w:val="28"/>
        </w:rPr>
        <w:t>icmâ”</w:t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ya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uymanın,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“</w:t>
      </w:r>
      <w:r w:rsidRPr="00A009DF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nebevi </w:t>
      </w:r>
      <w:proofErr w:type="spellStart"/>
      <w:r w:rsidRPr="00A009DF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sünnet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”</w:t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e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uymaktan daha kuvvetli bir yaptırıma sahip olduğunu belirtmiştir.</w:t>
      </w:r>
      <w:r w:rsidRPr="00FE0B91">
        <w:rPr>
          <w:rStyle w:val="DipnotBavurusu"/>
          <w:rFonts w:asciiTheme="majorBidi" w:hAnsiTheme="majorBidi" w:cstheme="majorBidi"/>
          <w:color w:val="222222"/>
          <w:sz w:val="28"/>
          <w:szCs w:val="28"/>
        </w:rPr>
        <w:footnoteReference w:id="10"/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Zira,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“</w:t>
      </w:r>
      <w:proofErr w:type="spellStart"/>
      <w:r w:rsidRPr="009500EF">
        <w:rPr>
          <w:rStyle w:val="m8208037095455928803s2"/>
          <w:rFonts w:asciiTheme="majorBidi" w:hAnsiTheme="majorBidi" w:cstheme="majorBidi"/>
          <w:b/>
          <w:bCs/>
          <w:i/>
          <w:iCs/>
          <w:color w:val="222222"/>
          <w:sz w:val="28"/>
          <w:szCs w:val="28"/>
        </w:rPr>
        <w:t>icmâ</w:t>
      </w:r>
      <w:proofErr w:type="spellEnd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”</w:t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ile ortaya konan hükümler,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her yönden </w:t>
      </w:r>
      <w:proofErr w:type="spellStart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kat’îlik</w:t>
      </w:r>
      <w:proofErr w:type="spellEnd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sıfatını </w:t>
      </w:r>
      <w:proofErr w:type="spellStart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hâizdir</w:t>
      </w:r>
      <w:proofErr w:type="spellEnd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. </w:t>
      </w:r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Buna mukabil, bazı hadislerin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mânâya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delâletinde veya </w:t>
      </w:r>
      <w:proofErr w:type="spellStart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sübûtunda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ise, “</w:t>
      </w:r>
      <w:proofErr w:type="spellStart"/>
      <w:r w:rsidRPr="00FE0B91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zannîlik</w:t>
      </w:r>
      <w:proofErr w:type="spellEnd"/>
      <w:r w:rsidRPr="00FE0B91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” söz konusu olabilir.</w:t>
      </w:r>
    </w:p>
    <w:p w14:paraId="645D6D74" w14:textId="77777777" w:rsidR="001340E7" w:rsidRDefault="001340E7" w:rsidP="00FF6753">
      <w:pPr>
        <w:spacing w:after="0" w:line="276" w:lineRule="auto"/>
        <w:ind w:firstLine="708"/>
        <w:jc w:val="both"/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</w:pPr>
    </w:p>
    <w:p w14:paraId="080828FA" w14:textId="4E4DD0B7" w:rsidR="00FF6753" w:rsidRPr="00FE0B91" w:rsidRDefault="00031C7E" w:rsidP="00FF6753">
      <w:pPr>
        <w:spacing w:after="0" w:line="276" w:lineRule="auto"/>
        <w:ind w:firstLine="708"/>
        <w:jc w:val="both"/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</w:pP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Hanefi </w:t>
      </w:r>
      <w:proofErr w:type="spellStart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us</w:t>
      </w:r>
      <w:r w:rsidR="007D0B24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u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lcülerden</w:t>
      </w:r>
      <w:proofErr w:type="spellEnd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İmam </w:t>
      </w:r>
      <w:proofErr w:type="spellStart"/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Pezdevî</w:t>
      </w:r>
      <w:proofErr w:type="spellEnd"/>
      <w:r w:rsidR="009D31FF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,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kasdedilen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şer’î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bir hükmü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n </w:t>
      </w:r>
      <w:proofErr w:type="spellStart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icmâ</w:t>
      </w:r>
      <w:proofErr w:type="spellEnd"/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sayesinde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kesin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olarak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ortaya konduğunu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, ancak bazı </w:t>
      </w:r>
      <w:proofErr w:type="spellStart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hevâ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sahiplerinin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herhangi bir 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ilim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ifade etmeyen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şeylere itima</w:t>
      </w:r>
      <w:r w:rsidR="004417FF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t 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ettiklerinden ötürü </w:t>
      </w:r>
      <w:proofErr w:type="spellStart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icmâ’yı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kesin delil olarak kabul etmediklerini </w:t>
      </w:r>
      <w:r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ifade etmiştir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. </w:t>
      </w:r>
      <w:proofErr w:type="spellStart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Pezdevî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, “</w:t>
      </w:r>
      <w:r w:rsidR="001340E7" w:rsidRPr="00663AB0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Nisâ, 4/115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”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ayetinden hareketle </w:t>
      </w:r>
      <w:proofErr w:type="spellStart"/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icmâ’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nın</w:t>
      </w:r>
      <w:proofErr w:type="spellEnd"/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,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“</w:t>
      </w:r>
      <w:proofErr w:type="spellStart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mü’minlerin</w:t>
      </w:r>
      <w:proofErr w:type="spellEnd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 yolu”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ve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kesin bilgi ifade eden bir hakikat ol</w:t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>duğunu belirterek,</w:t>
      </w:r>
      <w:r w:rsidR="005A4355">
        <w:rPr>
          <w:rStyle w:val="DipnotBavurusu"/>
          <w:rFonts w:asciiTheme="majorBidi" w:hAnsiTheme="majorBidi" w:cstheme="majorBidi"/>
          <w:color w:val="222222"/>
          <w:sz w:val="28"/>
          <w:szCs w:val="28"/>
        </w:rPr>
        <w:footnoteReference w:id="11"/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“</w:t>
      </w:r>
      <w:proofErr w:type="spellStart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İcmâ</w:t>
      </w:r>
      <w:proofErr w:type="spellEnd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, amel etmenin zorunluluğu ve ifade ettiği ilim açısından ayet ve </w:t>
      </w:r>
      <w:proofErr w:type="spellStart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mütevatir</w:t>
      </w:r>
      <w:proofErr w:type="spellEnd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 hadis gibidir, bu yüzden </w:t>
      </w:r>
      <w:proofErr w:type="spellStart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icmâ’yı</w:t>
      </w:r>
      <w:proofErr w:type="spellEnd"/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 inkar </w:t>
      </w:r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 xml:space="preserve">eden </w:t>
      </w:r>
      <w:r w:rsidR="001340E7" w:rsidRPr="001340E7">
        <w:rPr>
          <w:rStyle w:val="m8208037095455928803s2"/>
          <w:rFonts w:asciiTheme="majorBidi" w:hAnsiTheme="majorBidi" w:cstheme="majorBidi"/>
          <w:i/>
          <w:iCs/>
          <w:color w:val="222222"/>
          <w:sz w:val="28"/>
          <w:szCs w:val="28"/>
        </w:rPr>
        <w:t>asıl olarak tekfir olunur”</w:t>
      </w:r>
      <w:r w:rsidR="001340E7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demiştir.</w:t>
      </w:r>
      <w:r w:rsidR="001340E7">
        <w:rPr>
          <w:rStyle w:val="DipnotBavurusu"/>
          <w:rFonts w:asciiTheme="majorBidi" w:hAnsiTheme="majorBidi" w:cstheme="majorBidi"/>
          <w:color w:val="222222"/>
          <w:sz w:val="28"/>
          <w:szCs w:val="28"/>
        </w:rPr>
        <w:footnoteReference w:id="12"/>
      </w:r>
      <w:r w:rsidR="005A4355">
        <w:rPr>
          <w:rStyle w:val="m8208037095455928803s2"/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14:paraId="3C18AC87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199F893E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Mutezile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’den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Nazzam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R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â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fizilerin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/Şia’nın ekseriyeti ve hariciler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yı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inkâr etmişlerdir.</w:t>
      </w:r>
      <w:r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13"/>
      </w:r>
      <w:r w:rsidRPr="00FE0B91">
        <w:rPr>
          <w:rFonts w:asciiTheme="majorBidi" w:hAnsiTheme="majorBidi" w:cstheme="majorBidi"/>
          <w:sz w:val="28"/>
          <w:szCs w:val="28"/>
        </w:rPr>
        <w:t xml:space="preserve"> 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1860CCF8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54A3F778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A009D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shd w:val="clear" w:color="auto" w:fill="FFFFFF"/>
        </w:rPr>
        <w:t>Ömer Nasuhi Bilmen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9500EF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icmâ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nın</w:t>
      </w:r>
      <w:proofErr w:type="spellEnd"/>
      <w:r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mahiyetiyle ilgili olarak şunları söylemektedir: </w:t>
      </w:r>
    </w:p>
    <w:p w14:paraId="3159AB55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475865C6" w14:textId="7A59279F" w:rsidR="00FF6753" w:rsidRDefault="00FF6753" w:rsidP="009D31FF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2" w:name="_Hlk79094667"/>
      <w:r w:rsidRPr="00FE0B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shd w:val="clear" w:color="auto" w:fill="FFFFFF"/>
        </w:rPr>
        <w:t>“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Ümmeti Muhammed’in en nezih, en kudretli temsilcileri olan büyük müçtehitlerin bir meselede ittifak etmeleri, bir hüccettir. Böyle bir ittifakın 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şer’an</w:t>
      </w:r>
      <w:proofErr w:type="spellEnd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bir hüccet sayılması, bu ümmet hakkında bir ilahi ikramdır. Çünkü bu ümmet dalalet üzerinde ittifak etmez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.”</w:t>
      </w:r>
      <w:r w:rsidRPr="00FE0B91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4"/>
      </w:r>
      <w:r w:rsidRPr="00FE0B91">
        <w:rPr>
          <w:rFonts w:asciiTheme="majorBidi" w:hAnsiTheme="majorBidi" w:cstheme="majorBidi"/>
          <w:sz w:val="28"/>
          <w:szCs w:val="28"/>
        </w:rPr>
        <w:t xml:space="preserve"> </w:t>
      </w:r>
    </w:p>
    <w:p w14:paraId="49520927" w14:textId="77777777" w:rsidR="009D31FF" w:rsidRPr="00FE0B91" w:rsidRDefault="009D31FF" w:rsidP="009D31FF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25453E90" w14:textId="69025CD7" w:rsidR="00FF6753" w:rsidRPr="00FE0B91" w:rsidRDefault="00031C7E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İmam </w:t>
      </w:r>
      <w:proofErr w:type="spellStart"/>
      <w:r>
        <w:rPr>
          <w:rFonts w:asciiTheme="majorBidi" w:hAnsiTheme="majorBidi" w:cstheme="majorBidi"/>
          <w:sz w:val="28"/>
          <w:szCs w:val="28"/>
        </w:rPr>
        <w:t>Pezdevînin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 belirttiği gibi, </w:t>
      </w:r>
      <w:r w:rsidR="00FF6753" w:rsidRPr="00FE0B91">
        <w:rPr>
          <w:rFonts w:asciiTheme="majorBidi" w:hAnsiTheme="majorBidi" w:cstheme="majorBidi"/>
          <w:sz w:val="28"/>
          <w:szCs w:val="28"/>
        </w:rPr>
        <w:t>Kur’an-ı Kerim’de uyulması emredilen ve aksi davranışın sapıklık olduğu bildirilen “</w:t>
      </w:r>
      <w:proofErr w:type="spellStart"/>
      <w:r w:rsidR="00FF6753"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mü’minlerin</w:t>
      </w:r>
      <w:proofErr w:type="spellEnd"/>
      <w:r w:rsidR="00FF6753"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yolu</w:t>
      </w:r>
      <w:r w:rsidR="00FF6753" w:rsidRPr="00FE0B91">
        <w:rPr>
          <w:rFonts w:asciiTheme="majorBidi" w:hAnsiTheme="majorBidi" w:cstheme="majorBidi"/>
          <w:sz w:val="28"/>
          <w:szCs w:val="28"/>
        </w:rPr>
        <w:t>”</w:t>
      </w:r>
      <w:r w:rsidR="00FF6753">
        <w:rPr>
          <w:rFonts w:asciiTheme="majorBidi" w:hAnsiTheme="majorBidi" w:cstheme="majorBidi"/>
          <w:sz w:val="28"/>
          <w:szCs w:val="28"/>
        </w:rPr>
        <w:t>,</w:t>
      </w:r>
      <w:r w:rsidR="00FF6753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15"/>
      </w:r>
      <w:r w:rsidR="00FF6753" w:rsidRPr="00FE0B91">
        <w:rPr>
          <w:rFonts w:asciiTheme="majorBidi" w:hAnsiTheme="majorBidi" w:cstheme="majorBidi"/>
          <w:sz w:val="28"/>
          <w:szCs w:val="28"/>
        </w:rPr>
        <w:t xml:space="preserve"> İslâm âlimlerinin yolu ve “</w:t>
      </w:r>
      <w:proofErr w:type="spellStart"/>
      <w:r w:rsidR="00FF6753"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icmâ</w:t>
      </w:r>
      <w:proofErr w:type="spellEnd"/>
      <w:r w:rsidR="00FF6753" w:rsidRPr="00FE0B91">
        <w:rPr>
          <w:rFonts w:asciiTheme="majorBidi" w:hAnsiTheme="majorBidi" w:cstheme="majorBidi"/>
          <w:sz w:val="28"/>
          <w:szCs w:val="28"/>
        </w:rPr>
        <w:t>” olarak tefsir edilmiştir.</w:t>
      </w:r>
      <w:r w:rsidR="00FF6753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16"/>
      </w:r>
      <w:r w:rsidR="00FF6753" w:rsidRPr="00FE0B91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</w:p>
    <w:p w14:paraId="6C7DE7C9" w14:textId="77777777" w:rsidR="00FF6753" w:rsidRPr="00FE0B91" w:rsidRDefault="00FF6753" w:rsidP="00FF6753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</w:p>
    <w:p w14:paraId="3532032E" w14:textId="77777777" w:rsidR="00FF6753" w:rsidRPr="00FE0B91" w:rsidRDefault="00FF6753" w:rsidP="00FF6753">
      <w:pPr>
        <w:keepNext/>
        <w:shd w:val="clear" w:color="auto" w:fill="FFFFFF"/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FE0B91">
        <w:rPr>
          <w:rFonts w:asciiTheme="majorBidi" w:hAnsiTheme="majorBidi" w:cstheme="majorBidi"/>
          <w:sz w:val="28"/>
          <w:szCs w:val="28"/>
        </w:rPr>
        <w:t>Hal böyleyken, son asırda ve son çeyrek asırda, İslam’ı bozmak adına hedefe konan dini müesseselerimizden biri de “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edille</w:t>
      </w:r>
      <w:proofErr w:type="spellEnd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-i 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şer’iyye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Pr="00FE0B91">
        <w:rPr>
          <w:rFonts w:asciiTheme="majorBidi" w:hAnsiTheme="majorBidi" w:cstheme="majorBidi"/>
          <w:sz w:val="28"/>
          <w:szCs w:val="28"/>
        </w:rPr>
        <w:t>den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üçüncüsü olan “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icmâ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>” delilidir. “</w:t>
      </w:r>
      <w:proofErr w:type="spellStart"/>
      <w:r w:rsidRPr="00924364">
        <w:rPr>
          <w:rFonts w:asciiTheme="majorBidi" w:hAnsiTheme="majorBidi" w:cstheme="majorBidi"/>
          <w:b/>
          <w:bCs/>
          <w:i/>
          <w:iCs/>
          <w:sz w:val="28"/>
          <w:szCs w:val="28"/>
        </w:rPr>
        <w:t>İcmâ</w:t>
      </w:r>
      <w:r w:rsidRPr="00FE0B91">
        <w:rPr>
          <w:rFonts w:asciiTheme="majorBidi" w:hAnsiTheme="majorBidi" w:cstheme="majorBidi"/>
          <w:sz w:val="28"/>
          <w:szCs w:val="28"/>
        </w:rPr>
        <w:t>”nın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dindeki bağlayıcı kesinliği yanında açıklığı ve tartışma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götürmezliği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de bu delilin hedefe konmasının başlıca sebebidir. Müsteşrikler, dinin dayandığı en güçlü delilleri ve </w:t>
      </w:r>
      <w:r>
        <w:rPr>
          <w:rFonts w:asciiTheme="majorBidi" w:hAnsiTheme="majorBidi" w:cstheme="majorBidi"/>
          <w:sz w:val="28"/>
          <w:szCs w:val="28"/>
        </w:rPr>
        <w:t xml:space="preserve">en önemli İslâmî </w:t>
      </w:r>
      <w:r w:rsidRPr="00FE0B91">
        <w:rPr>
          <w:rFonts w:asciiTheme="majorBidi" w:hAnsiTheme="majorBidi" w:cstheme="majorBidi"/>
          <w:sz w:val="28"/>
          <w:szCs w:val="28"/>
        </w:rPr>
        <w:t xml:space="preserve">ilimleri hedef almakla işe başlamaktadırlar. Bu bağlamda </w:t>
      </w:r>
      <w:r>
        <w:rPr>
          <w:rFonts w:asciiTheme="majorBidi" w:hAnsiTheme="majorBidi" w:cstheme="majorBidi"/>
          <w:sz w:val="28"/>
          <w:szCs w:val="28"/>
        </w:rPr>
        <w:t xml:space="preserve">İslâmî </w:t>
      </w:r>
      <w:r w:rsidRPr="00FE0B91">
        <w:rPr>
          <w:rFonts w:asciiTheme="majorBidi" w:hAnsiTheme="majorBidi" w:cstheme="majorBidi"/>
          <w:sz w:val="28"/>
          <w:szCs w:val="28"/>
        </w:rPr>
        <w:t xml:space="preserve">ilimlerde, hadis usulü, fıkıh usulü ve </w:t>
      </w:r>
      <w:proofErr w:type="spellStart"/>
      <w:r>
        <w:rPr>
          <w:rFonts w:asciiTheme="majorBidi" w:hAnsiTheme="majorBidi" w:cstheme="majorBidi"/>
          <w:sz w:val="28"/>
          <w:szCs w:val="28"/>
        </w:rPr>
        <w:t>akâid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>kelâm</w:t>
      </w:r>
      <w:r w:rsidRPr="00FE0B91">
        <w:rPr>
          <w:rFonts w:asciiTheme="majorBidi" w:hAnsiTheme="majorBidi" w:cstheme="majorBidi"/>
          <w:sz w:val="28"/>
          <w:szCs w:val="28"/>
        </w:rPr>
        <w:t xml:space="preserve"> il</w:t>
      </w:r>
      <w:r>
        <w:rPr>
          <w:rFonts w:asciiTheme="majorBidi" w:hAnsiTheme="majorBidi" w:cstheme="majorBidi"/>
          <w:sz w:val="28"/>
          <w:szCs w:val="28"/>
        </w:rPr>
        <w:t>imlerinin</w:t>
      </w:r>
      <w:r w:rsidRPr="00FE0B91">
        <w:rPr>
          <w:rFonts w:asciiTheme="majorBidi" w:hAnsiTheme="majorBidi" w:cstheme="majorBidi"/>
          <w:sz w:val="28"/>
          <w:szCs w:val="28"/>
        </w:rPr>
        <w:t xml:space="preserve"> öncelikle hedef tahtasına oturtulduğu bariz şekilde gözlemlenmektedir. </w:t>
      </w:r>
    </w:p>
    <w:p w14:paraId="5AB0CA9C" w14:textId="77777777" w:rsidR="00FF6753" w:rsidRPr="00FE0B91" w:rsidRDefault="00FF6753" w:rsidP="00FF6753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4B59A6C7" w14:textId="77F89388" w:rsidR="00FF6753" w:rsidRPr="00FE0B91" w:rsidRDefault="00FF6753" w:rsidP="00FF6753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Mûsâ</w:t>
      </w:r>
      <w:r w:rsidRPr="00FE0B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â</w:t>
      </w:r>
      <w:r w:rsidRPr="00FE0B91">
        <w:rPr>
          <w:rFonts w:asciiTheme="majorBidi" w:hAnsiTheme="majorBidi" w:cstheme="majorBidi"/>
          <w:sz w:val="28"/>
          <w:szCs w:val="28"/>
        </w:rPr>
        <w:t>rullah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gibi gizli oryantalistlerin “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icmâ</w:t>
      </w:r>
      <w:r w:rsidRPr="00FE0B91">
        <w:rPr>
          <w:rFonts w:asciiTheme="majorBidi" w:hAnsiTheme="majorBidi" w:cstheme="majorBidi"/>
          <w:sz w:val="28"/>
          <w:szCs w:val="28"/>
        </w:rPr>
        <w:t>”yı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yerden yere vurarak, onun yerine, “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toplumun güncel dini yaşantısı</w:t>
      </w:r>
      <w:r w:rsidRPr="00FE0B91">
        <w:rPr>
          <w:rFonts w:asciiTheme="majorBidi" w:hAnsiTheme="majorBidi" w:cstheme="majorBidi"/>
          <w:sz w:val="28"/>
          <w:szCs w:val="28"/>
        </w:rPr>
        <w:t xml:space="preserve">” anlamına gelen 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“yaşayan sünnet</w:t>
      </w:r>
      <w:r w:rsidRPr="00FE0B91">
        <w:rPr>
          <w:rFonts w:asciiTheme="majorBidi" w:hAnsiTheme="majorBidi" w:cstheme="majorBidi"/>
          <w:sz w:val="28"/>
          <w:szCs w:val="28"/>
        </w:rPr>
        <w:t>” sakat anlayışını devreye koymak istedikleri bilinen bir gerçektir.</w:t>
      </w:r>
      <w:r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17"/>
      </w:r>
      <w:r w:rsidRPr="00FE0B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500EF">
        <w:rPr>
          <w:rFonts w:asciiTheme="majorBidi" w:hAnsiTheme="majorBidi" w:cstheme="majorBidi"/>
          <w:b/>
          <w:bCs/>
          <w:sz w:val="28"/>
          <w:szCs w:val="28"/>
        </w:rPr>
        <w:t>Fazlurrahman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ve </w:t>
      </w:r>
      <w:proofErr w:type="spellStart"/>
      <w:r w:rsidRPr="00FE0B91">
        <w:rPr>
          <w:rFonts w:asciiTheme="majorBidi" w:hAnsiTheme="majorBidi" w:cstheme="majorBidi"/>
          <w:sz w:val="28"/>
          <w:szCs w:val="28"/>
        </w:rPr>
        <w:t>Modernistler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tarafından “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hadisler/sünnet</w:t>
      </w:r>
      <w:r w:rsidRPr="00FE0B91">
        <w:rPr>
          <w:rFonts w:asciiTheme="majorBidi" w:hAnsiTheme="majorBidi" w:cstheme="majorBidi"/>
          <w:sz w:val="28"/>
          <w:szCs w:val="28"/>
        </w:rPr>
        <w:t>” yerine de “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yaşayan sünnet</w:t>
      </w:r>
      <w:r w:rsidRPr="00FE0B91">
        <w:rPr>
          <w:rFonts w:asciiTheme="majorBidi" w:hAnsiTheme="majorBidi" w:cstheme="majorBidi"/>
          <w:sz w:val="28"/>
          <w:szCs w:val="28"/>
        </w:rPr>
        <w:t>” saçmalığının benimsetilmek istendiği ve “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sünnet</w:t>
      </w:r>
      <w:r w:rsidRPr="00FE0B91">
        <w:rPr>
          <w:rFonts w:asciiTheme="majorBidi" w:hAnsiTheme="majorBidi" w:cstheme="majorBidi"/>
          <w:sz w:val="28"/>
          <w:szCs w:val="28"/>
        </w:rPr>
        <w:t>” kavramıyla da “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 xml:space="preserve">yaşayan </w:t>
      </w:r>
      <w:proofErr w:type="spellStart"/>
      <w:r w:rsidRPr="00FE0B91">
        <w:rPr>
          <w:rFonts w:asciiTheme="majorBidi" w:hAnsiTheme="majorBidi" w:cstheme="majorBidi"/>
          <w:i/>
          <w:iCs/>
          <w:sz w:val="28"/>
          <w:szCs w:val="28"/>
        </w:rPr>
        <w:t>sünnet</w:t>
      </w:r>
      <w:r w:rsidRPr="00FE0B91">
        <w:rPr>
          <w:rFonts w:asciiTheme="majorBidi" w:hAnsiTheme="majorBidi" w:cstheme="majorBidi"/>
          <w:sz w:val="28"/>
          <w:szCs w:val="28"/>
        </w:rPr>
        <w:t>”i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kastettikleri, ayrıca, “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yaşayan sünnet</w:t>
      </w:r>
      <w:r w:rsidRPr="00FE0B91">
        <w:rPr>
          <w:rFonts w:asciiTheme="majorBidi" w:hAnsiTheme="majorBidi" w:cstheme="majorBidi"/>
          <w:sz w:val="28"/>
          <w:szCs w:val="28"/>
        </w:rPr>
        <w:t xml:space="preserve">” anlayışına uymayan 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hadisler</w:t>
      </w:r>
      <w:r w:rsidR="00031C7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031C7E" w:rsidRPr="00FE0B91">
        <w:rPr>
          <w:rFonts w:asciiTheme="majorBidi" w:hAnsiTheme="majorBidi" w:cstheme="majorBidi"/>
          <w:sz w:val="28"/>
          <w:szCs w:val="28"/>
        </w:rPr>
        <w:t xml:space="preserve">çok </w:t>
      </w:r>
      <w:r w:rsidR="00031C7E">
        <w:rPr>
          <w:rFonts w:asciiTheme="majorBidi" w:hAnsiTheme="majorBidi" w:cstheme="majorBidi"/>
          <w:sz w:val="28"/>
          <w:szCs w:val="28"/>
        </w:rPr>
        <w:t>kuvvetli</w:t>
      </w:r>
      <w:r w:rsidR="00031C7E" w:rsidRPr="00FE0B91">
        <w:rPr>
          <w:rFonts w:asciiTheme="majorBidi" w:hAnsiTheme="majorBidi" w:cstheme="majorBidi"/>
          <w:sz w:val="28"/>
          <w:szCs w:val="28"/>
        </w:rPr>
        <w:t xml:space="preserve"> dahi olsa</w:t>
      </w:r>
      <w:r w:rsidR="00031C7E">
        <w:rPr>
          <w:rFonts w:asciiTheme="majorBidi" w:hAnsiTheme="majorBidi" w:cstheme="majorBidi"/>
          <w:sz w:val="28"/>
          <w:szCs w:val="28"/>
        </w:rPr>
        <w:t>lar</w:t>
      </w:r>
      <w:r w:rsidR="00031C7E">
        <w:rPr>
          <w:rFonts w:asciiTheme="majorBidi" w:hAnsiTheme="majorBidi" w:cstheme="majorBidi"/>
          <w:sz w:val="28"/>
          <w:szCs w:val="28"/>
        </w:rPr>
        <w:t>, bu hadisleri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E0B91">
        <w:rPr>
          <w:rFonts w:asciiTheme="majorBidi" w:hAnsiTheme="majorBidi" w:cstheme="majorBidi"/>
          <w:sz w:val="28"/>
          <w:szCs w:val="28"/>
        </w:rPr>
        <w:t>kabul etmedikleri de bilinmektedir. Hadis/sünnet ve “</w:t>
      </w:r>
      <w:r w:rsidRPr="00FE0B91">
        <w:rPr>
          <w:rFonts w:asciiTheme="majorBidi" w:hAnsiTheme="majorBidi" w:cstheme="majorBidi"/>
          <w:i/>
          <w:iCs/>
          <w:sz w:val="28"/>
          <w:szCs w:val="28"/>
        </w:rPr>
        <w:t>yaşayan sünnet</w:t>
      </w:r>
      <w:r w:rsidRPr="00FE0B91">
        <w:rPr>
          <w:rFonts w:asciiTheme="majorBidi" w:hAnsiTheme="majorBidi" w:cstheme="majorBidi"/>
          <w:sz w:val="28"/>
          <w:szCs w:val="28"/>
        </w:rPr>
        <w:t xml:space="preserve">” anlayışı konusunda </w:t>
      </w:r>
      <w:r w:rsidRPr="00C262F2">
        <w:rPr>
          <w:rFonts w:asciiTheme="majorBidi" w:hAnsiTheme="majorBidi" w:cstheme="majorBidi"/>
          <w:sz w:val="28"/>
          <w:szCs w:val="28"/>
        </w:rPr>
        <w:t xml:space="preserve">Mehmet </w:t>
      </w:r>
      <w:proofErr w:type="spellStart"/>
      <w:r w:rsidRPr="00C262F2">
        <w:rPr>
          <w:rFonts w:asciiTheme="majorBidi" w:hAnsiTheme="majorBidi" w:cstheme="majorBidi"/>
          <w:sz w:val="28"/>
          <w:szCs w:val="28"/>
        </w:rPr>
        <w:t>Görmez’in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 xml:space="preserve"> de aynı fikri paylaştığı anlaşılmaktadır.</w:t>
      </w:r>
      <w:r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18"/>
      </w:r>
      <w:r w:rsidRPr="00FE0B91">
        <w:rPr>
          <w:rFonts w:asciiTheme="majorBidi" w:hAnsiTheme="majorBidi" w:cstheme="majorBidi"/>
          <w:sz w:val="28"/>
          <w:szCs w:val="28"/>
        </w:rPr>
        <w:t xml:space="preserve">   </w:t>
      </w:r>
    </w:p>
    <w:p w14:paraId="495FED8B" w14:textId="77777777" w:rsidR="00FF6753" w:rsidRPr="00FE0B91" w:rsidRDefault="00FF6753" w:rsidP="00FF6753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5A927490" w14:textId="755A500A" w:rsidR="00447838" w:rsidRDefault="00FF6753" w:rsidP="00FF6753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FE0B91">
        <w:rPr>
          <w:rFonts w:asciiTheme="majorBidi" w:hAnsiTheme="majorBidi" w:cstheme="majorBidi"/>
          <w:sz w:val="28"/>
          <w:szCs w:val="28"/>
        </w:rPr>
        <w:t>Esasen</w:t>
      </w:r>
      <w:r w:rsidR="00031C7E">
        <w:rPr>
          <w:rFonts w:asciiTheme="majorBidi" w:hAnsiTheme="majorBidi" w:cstheme="majorBidi"/>
          <w:sz w:val="28"/>
          <w:szCs w:val="28"/>
        </w:rPr>
        <w:t xml:space="preserve">, son çeyrek asırda hızlanan oryantalist akım tarafından, </w:t>
      </w:r>
      <w:r w:rsidRPr="00FE0B91">
        <w:rPr>
          <w:rFonts w:asciiTheme="majorBidi" w:hAnsiTheme="majorBidi" w:cstheme="majorBidi"/>
          <w:sz w:val="28"/>
          <w:szCs w:val="28"/>
        </w:rPr>
        <w:t xml:space="preserve">dinin özgürce yorumlanması önündeki ilmi engeller yok edilmek istenmektedir. </w:t>
      </w:r>
      <w:bookmarkEnd w:id="2"/>
      <w:r w:rsidR="00D54706">
        <w:rPr>
          <w:rFonts w:asciiTheme="majorBidi" w:hAnsiTheme="majorBidi" w:cstheme="majorBidi"/>
          <w:sz w:val="28"/>
          <w:szCs w:val="28"/>
        </w:rPr>
        <w:t>Bu bağlamda, h</w:t>
      </w:r>
      <w:r w:rsidRPr="00FE0B91">
        <w:rPr>
          <w:rFonts w:asciiTheme="majorBidi" w:hAnsiTheme="majorBidi" w:cstheme="majorBidi"/>
          <w:sz w:val="28"/>
          <w:szCs w:val="28"/>
        </w:rPr>
        <w:t xml:space="preserve">adisler, </w:t>
      </w:r>
      <w:r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FC0628">
        <w:rPr>
          <w:rFonts w:asciiTheme="majorBidi" w:hAnsiTheme="majorBidi" w:cstheme="majorBidi"/>
          <w:b/>
          <w:bCs/>
          <w:i/>
          <w:iCs/>
          <w:sz w:val="28"/>
          <w:szCs w:val="28"/>
        </w:rPr>
        <w:t>icmâ</w:t>
      </w:r>
      <w:proofErr w:type="spellEnd"/>
      <w:r>
        <w:rPr>
          <w:rFonts w:asciiTheme="majorBidi" w:hAnsiTheme="majorBidi" w:cstheme="majorBidi"/>
          <w:sz w:val="28"/>
          <w:szCs w:val="28"/>
        </w:rPr>
        <w:t>”</w:t>
      </w:r>
      <w:r w:rsidRPr="00FE0B91">
        <w:rPr>
          <w:rFonts w:asciiTheme="majorBidi" w:hAnsiTheme="majorBidi" w:cstheme="majorBidi"/>
          <w:sz w:val="28"/>
          <w:szCs w:val="28"/>
        </w:rPr>
        <w:t xml:space="preserve"> ve usul ilimleriyle </w:t>
      </w:r>
      <w:proofErr w:type="spellStart"/>
      <w:r>
        <w:rPr>
          <w:rFonts w:asciiTheme="majorBidi" w:hAnsiTheme="majorBidi" w:cstheme="majorBidi"/>
          <w:sz w:val="28"/>
          <w:szCs w:val="28"/>
        </w:rPr>
        <w:t>akâid</w:t>
      </w:r>
      <w:proofErr w:type="spellEnd"/>
      <w:r w:rsidRPr="00FE0B91"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</w:rPr>
        <w:t>kelâm</w:t>
      </w:r>
      <w:r w:rsidRPr="00FE0B91">
        <w:rPr>
          <w:rFonts w:asciiTheme="majorBidi" w:hAnsiTheme="majorBidi" w:cstheme="majorBidi"/>
          <w:sz w:val="28"/>
          <w:szCs w:val="28"/>
        </w:rPr>
        <w:t xml:space="preserve"> ilmi, </w:t>
      </w:r>
      <w:r w:rsidR="006A11B7">
        <w:rPr>
          <w:rFonts w:asciiTheme="majorBidi" w:hAnsiTheme="majorBidi" w:cstheme="majorBidi"/>
          <w:sz w:val="28"/>
          <w:szCs w:val="28"/>
        </w:rPr>
        <w:t>ilk</w:t>
      </w:r>
      <w:r w:rsidRPr="00FE0B91">
        <w:rPr>
          <w:rFonts w:asciiTheme="majorBidi" w:hAnsiTheme="majorBidi" w:cstheme="majorBidi"/>
          <w:sz w:val="28"/>
          <w:szCs w:val="28"/>
        </w:rPr>
        <w:t xml:space="preserve"> hedefler arasındadır. </w:t>
      </w:r>
      <w:r w:rsidR="004D2254">
        <w:rPr>
          <w:rFonts w:asciiTheme="majorBidi" w:hAnsiTheme="majorBidi" w:cstheme="majorBidi"/>
          <w:sz w:val="28"/>
          <w:szCs w:val="28"/>
        </w:rPr>
        <w:t>Kur’an ve Sünnet ise</w:t>
      </w:r>
      <w:r w:rsidR="00447838">
        <w:rPr>
          <w:rFonts w:asciiTheme="majorBidi" w:hAnsiTheme="majorBidi" w:cstheme="majorBidi"/>
          <w:sz w:val="28"/>
          <w:szCs w:val="28"/>
        </w:rPr>
        <w:t>,</w:t>
      </w:r>
      <w:r w:rsidR="004D2254">
        <w:rPr>
          <w:rFonts w:asciiTheme="majorBidi" w:hAnsiTheme="majorBidi" w:cstheme="majorBidi"/>
          <w:sz w:val="28"/>
          <w:szCs w:val="28"/>
        </w:rPr>
        <w:t xml:space="preserve"> “</w:t>
      </w:r>
      <w:r w:rsidR="004D2254" w:rsidRPr="00FC0628">
        <w:rPr>
          <w:rFonts w:asciiTheme="majorBidi" w:hAnsiTheme="majorBidi" w:cstheme="majorBidi"/>
          <w:b/>
          <w:bCs/>
          <w:i/>
          <w:iCs/>
          <w:sz w:val="28"/>
          <w:szCs w:val="28"/>
        </w:rPr>
        <w:t>tarihsellik</w:t>
      </w:r>
      <w:r w:rsidR="004D2254">
        <w:rPr>
          <w:rFonts w:asciiTheme="majorBidi" w:hAnsiTheme="majorBidi" w:cstheme="majorBidi"/>
          <w:sz w:val="28"/>
          <w:szCs w:val="28"/>
        </w:rPr>
        <w:t xml:space="preserve">” sapkınlığıyla eritilmek istenirken artık son zamanlarda doğrudan Kur’an ve </w:t>
      </w:r>
      <w:proofErr w:type="spellStart"/>
      <w:r w:rsidR="004D2254">
        <w:rPr>
          <w:rFonts w:asciiTheme="majorBidi" w:hAnsiTheme="majorBidi" w:cstheme="majorBidi"/>
          <w:sz w:val="28"/>
          <w:szCs w:val="28"/>
        </w:rPr>
        <w:t>Sünnet’in</w:t>
      </w:r>
      <w:proofErr w:type="spellEnd"/>
      <w:r w:rsidR="004D2254">
        <w:rPr>
          <w:rFonts w:asciiTheme="majorBidi" w:hAnsiTheme="majorBidi" w:cstheme="majorBidi"/>
          <w:sz w:val="28"/>
          <w:szCs w:val="28"/>
        </w:rPr>
        <w:t xml:space="preserve"> ana gövdesine </w:t>
      </w:r>
      <w:r w:rsidR="00447838">
        <w:rPr>
          <w:rFonts w:asciiTheme="majorBidi" w:hAnsiTheme="majorBidi" w:cstheme="majorBidi"/>
          <w:sz w:val="28"/>
          <w:szCs w:val="28"/>
        </w:rPr>
        <w:t xml:space="preserve">de </w:t>
      </w:r>
      <w:r w:rsidR="004D2254">
        <w:rPr>
          <w:rFonts w:asciiTheme="majorBidi" w:hAnsiTheme="majorBidi" w:cstheme="majorBidi"/>
          <w:sz w:val="28"/>
          <w:szCs w:val="28"/>
        </w:rPr>
        <w:t>salvolar başlamıştır. Bu salvolar, “</w:t>
      </w:r>
      <w:r w:rsidR="004D2254" w:rsidRPr="004D2254">
        <w:rPr>
          <w:rFonts w:asciiTheme="majorBidi" w:hAnsiTheme="majorBidi" w:cstheme="majorBidi"/>
          <w:i/>
          <w:iCs/>
          <w:sz w:val="28"/>
          <w:szCs w:val="28"/>
        </w:rPr>
        <w:t xml:space="preserve">Kur’an’ın Allah kelâmı olmadığı”, “Muhammed’in uyduruğu olduğu(!)”, “Kur’an’a dışardan bir şeylerin karıştığı” ya da </w:t>
      </w:r>
      <w:r w:rsidR="004D2254" w:rsidRPr="004D2254">
        <w:rPr>
          <w:rFonts w:asciiTheme="majorBidi" w:hAnsiTheme="majorBidi" w:cstheme="majorBidi"/>
          <w:i/>
          <w:iCs/>
          <w:sz w:val="28"/>
          <w:szCs w:val="28"/>
        </w:rPr>
        <w:lastRenderedPageBreak/>
        <w:t>“Kur’an’ın bazı ayetlerinin akla mantığa uymadığı</w:t>
      </w:r>
      <w:r w:rsidR="004D2254">
        <w:rPr>
          <w:rFonts w:asciiTheme="majorBidi" w:hAnsiTheme="majorBidi" w:cstheme="majorBidi"/>
          <w:sz w:val="28"/>
          <w:szCs w:val="28"/>
        </w:rPr>
        <w:t xml:space="preserve">” gibi gökleri çatlatacak ve yerleri de kükretecek cinsten! Hadislere yapılan salvolar ise, </w:t>
      </w:r>
      <w:r w:rsidR="007D4231">
        <w:rPr>
          <w:rFonts w:asciiTheme="majorBidi" w:hAnsiTheme="majorBidi" w:cstheme="majorBidi"/>
          <w:sz w:val="28"/>
          <w:szCs w:val="28"/>
        </w:rPr>
        <w:t>“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>hadislerin</w:t>
      </w:r>
      <w:r w:rsidR="00447838">
        <w:rPr>
          <w:rFonts w:asciiTheme="majorBidi" w:hAnsiTheme="majorBidi" w:cstheme="majorBidi"/>
          <w:i/>
          <w:iCs/>
          <w:sz w:val="28"/>
          <w:szCs w:val="28"/>
        </w:rPr>
        <w:t>,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 sahabenin ve </w:t>
      </w:r>
      <w:proofErr w:type="spellStart"/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>râvilerin</w:t>
      </w:r>
      <w:proofErr w:type="spellEnd"/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 uyduruğu olduğu</w:t>
      </w:r>
      <w:r w:rsidR="007D4231">
        <w:rPr>
          <w:rFonts w:asciiTheme="majorBidi" w:hAnsiTheme="majorBidi" w:cstheme="majorBidi"/>
          <w:i/>
          <w:iCs/>
          <w:sz w:val="28"/>
          <w:szCs w:val="28"/>
        </w:rPr>
        <w:t>, “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>hadislerin</w:t>
      </w:r>
      <w:r w:rsidR="007D4231">
        <w:rPr>
          <w:rFonts w:asciiTheme="majorBidi" w:hAnsiTheme="majorBidi" w:cstheme="majorBidi"/>
          <w:i/>
          <w:iCs/>
          <w:sz w:val="28"/>
          <w:szCs w:val="28"/>
        </w:rPr>
        <w:t>/sünnetin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 bize kadar gelmediği</w:t>
      </w:r>
      <w:r w:rsidR="007D4231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, bu yüzden ‘Kur’an </w:t>
      </w:r>
      <w:proofErr w:type="spellStart"/>
      <w:r w:rsidR="007D4231" w:rsidRPr="007D4231">
        <w:rPr>
          <w:rFonts w:asciiTheme="majorBidi" w:hAnsiTheme="majorBidi" w:cstheme="majorBidi"/>
          <w:i/>
          <w:iCs/>
          <w:sz w:val="28"/>
          <w:szCs w:val="28"/>
        </w:rPr>
        <w:t>İsl</w:t>
      </w:r>
      <w:r w:rsidR="007D4231">
        <w:rPr>
          <w:rFonts w:asciiTheme="majorBidi" w:hAnsiTheme="majorBidi" w:cstheme="majorBidi"/>
          <w:i/>
          <w:iCs/>
          <w:sz w:val="28"/>
          <w:szCs w:val="28"/>
        </w:rPr>
        <w:t>â</w:t>
      </w:r>
      <w:r w:rsidR="007D4231" w:rsidRPr="007D4231">
        <w:rPr>
          <w:rFonts w:asciiTheme="majorBidi" w:hAnsiTheme="majorBidi" w:cstheme="majorBidi"/>
          <w:i/>
          <w:iCs/>
          <w:sz w:val="28"/>
          <w:szCs w:val="28"/>
        </w:rPr>
        <w:t>mı</w:t>
      </w:r>
      <w:proofErr w:type="spellEnd"/>
      <w:r w:rsidR="007D4231" w:rsidRPr="007D4231">
        <w:rPr>
          <w:rFonts w:asciiTheme="majorBidi" w:hAnsiTheme="majorBidi" w:cstheme="majorBidi"/>
          <w:i/>
          <w:iCs/>
          <w:sz w:val="28"/>
          <w:szCs w:val="28"/>
        </w:rPr>
        <w:t>’ denen</w:t>
      </w:r>
      <w:r w:rsidR="007D4231">
        <w:rPr>
          <w:rStyle w:val="DipnotBavurusu"/>
          <w:rFonts w:asciiTheme="majorBidi" w:hAnsiTheme="majorBidi" w:cstheme="majorBidi"/>
          <w:i/>
          <w:iCs/>
          <w:sz w:val="28"/>
          <w:szCs w:val="28"/>
        </w:rPr>
        <w:footnoteReference w:id="19"/>
      </w:r>
      <w:r w:rsidR="007D4231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 sapkınlığın esas olduğu”</w:t>
      </w:r>
      <w:r w:rsidR="004D2254">
        <w:rPr>
          <w:rFonts w:asciiTheme="majorBidi" w:hAnsiTheme="majorBidi" w:cstheme="majorBidi"/>
          <w:sz w:val="28"/>
          <w:szCs w:val="28"/>
        </w:rPr>
        <w:t xml:space="preserve"> ya da </w:t>
      </w:r>
      <w:r w:rsidR="007D4231">
        <w:rPr>
          <w:rFonts w:asciiTheme="majorBidi" w:hAnsiTheme="majorBidi" w:cstheme="majorBidi"/>
          <w:sz w:val="28"/>
          <w:szCs w:val="28"/>
        </w:rPr>
        <w:t>“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topluma uymayan </w:t>
      </w:r>
      <w:r w:rsidR="00447838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hadislerin </w:t>
      </w:r>
      <w:r w:rsidR="00447838">
        <w:rPr>
          <w:rFonts w:asciiTheme="majorBidi" w:hAnsiTheme="majorBidi" w:cstheme="majorBidi"/>
          <w:i/>
          <w:iCs/>
          <w:sz w:val="28"/>
          <w:szCs w:val="28"/>
        </w:rPr>
        <w:t>-</w:t>
      </w:r>
      <w:r w:rsidR="007D4231">
        <w:rPr>
          <w:rFonts w:asciiTheme="majorBidi" w:hAnsiTheme="majorBidi" w:cstheme="majorBidi"/>
          <w:i/>
          <w:iCs/>
          <w:sz w:val="28"/>
          <w:szCs w:val="28"/>
        </w:rPr>
        <w:t>Hz. Peygamber (</w:t>
      </w:r>
      <w:proofErr w:type="spellStart"/>
      <w:r w:rsidR="007D4231">
        <w:rPr>
          <w:rFonts w:asciiTheme="majorBidi" w:hAnsiTheme="majorBidi" w:cstheme="majorBidi"/>
          <w:i/>
          <w:iCs/>
          <w:sz w:val="28"/>
          <w:szCs w:val="28"/>
        </w:rPr>
        <w:t>a.s</w:t>
      </w:r>
      <w:proofErr w:type="spellEnd"/>
      <w:r w:rsidR="007D4231">
        <w:rPr>
          <w:rFonts w:asciiTheme="majorBidi" w:hAnsiTheme="majorBidi" w:cstheme="majorBidi"/>
          <w:i/>
          <w:iCs/>
          <w:sz w:val="28"/>
          <w:szCs w:val="28"/>
        </w:rPr>
        <w:t>.)’a aidiyetleri kesin bile olsa-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 xml:space="preserve"> hiç bir </w:t>
      </w:r>
      <w:r w:rsidR="007D4231">
        <w:rPr>
          <w:rFonts w:asciiTheme="majorBidi" w:hAnsiTheme="majorBidi" w:cstheme="majorBidi"/>
          <w:i/>
          <w:iCs/>
          <w:sz w:val="28"/>
          <w:szCs w:val="28"/>
        </w:rPr>
        <w:t xml:space="preserve">dini </w:t>
      </w:r>
      <w:r w:rsidR="004D2254" w:rsidRPr="007D4231">
        <w:rPr>
          <w:rFonts w:asciiTheme="majorBidi" w:hAnsiTheme="majorBidi" w:cstheme="majorBidi"/>
          <w:i/>
          <w:iCs/>
          <w:sz w:val="28"/>
          <w:szCs w:val="28"/>
        </w:rPr>
        <w:t>değerinin olmadığı</w:t>
      </w:r>
      <w:r w:rsidR="007D4231">
        <w:rPr>
          <w:rFonts w:asciiTheme="majorBidi" w:hAnsiTheme="majorBidi" w:cstheme="majorBidi"/>
          <w:sz w:val="28"/>
          <w:szCs w:val="28"/>
        </w:rPr>
        <w:t xml:space="preserve">” gibi </w:t>
      </w:r>
      <w:r w:rsidR="004D2254">
        <w:rPr>
          <w:rFonts w:asciiTheme="majorBidi" w:hAnsiTheme="majorBidi" w:cstheme="majorBidi"/>
          <w:sz w:val="28"/>
          <w:szCs w:val="28"/>
        </w:rPr>
        <w:t xml:space="preserve"> </w:t>
      </w:r>
      <w:r w:rsidR="007D4231">
        <w:rPr>
          <w:rFonts w:asciiTheme="majorBidi" w:hAnsiTheme="majorBidi" w:cstheme="majorBidi"/>
          <w:sz w:val="28"/>
          <w:szCs w:val="28"/>
        </w:rPr>
        <w:t>Kur’an’ı, İslam’ı ve Hz. Peygamber (</w:t>
      </w:r>
      <w:proofErr w:type="spellStart"/>
      <w:r w:rsidR="007D4231">
        <w:rPr>
          <w:rFonts w:asciiTheme="majorBidi" w:hAnsiTheme="majorBidi" w:cstheme="majorBidi"/>
          <w:sz w:val="28"/>
          <w:szCs w:val="28"/>
        </w:rPr>
        <w:t>a.s</w:t>
      </w:r>
      <w:proofErr w:type="spellEnd"/>
      <w:r w:rsidR="007D4231">
        <w:rPr>
          <w:rFonts w:asciiTheme="majorBidi" w:hAnsiTheme="majorBidi" w:cstheme="majorBidi"/>
          <w:sz w:val="28"/>
          <w:szCs w:val="28"/>
        </w:rPr>
        <w:t xml:space="preserve">.)’ı yerle </w:t>
      </w:r>
      <w:proofErr w:type="spellStart"/>
      <w:r w:rsidR="007D4231">
        <w:rPr>
          <w:rFonts w:asciiTheme="majorBidi" w:hAnsiTheme="majorBidi" w:cstheme="majorBidi"/>
          <w:sz w:val="28"/>
          <w:szCs w:val="28"/>
        </w:rPr>
        <w:t>yeksân</w:t>
      </w:r>
      <w:proofErr w:type="spellEnd"/>
      <w:r w:rsidR="007D4231">
        <w:rPr>
          <w:rFonts w:asciiTheme="majorBidi" w:hAnsiTheme="majorBidi" w:cstheme="majorBidi"/>
          <w:sz w:val="28"/>
          <w:szCs w:val="28"/>
        </w:rPr>
        <w:t xml:space="preserve"> eden tüyler ürpertici </w:t>
      </w:r>
      <w:r w:rsidR="00447838">
        <w:rPr>
          <w:rFonts w:asciiTheme="majorBidi" w:hAnsiTheme="majorBidi" w:cstheme="majorBidi"/>
          <w:sz w:val="28"/>
          <w:szCs w:val="28"/>
        </w:rPr>
        <w:t xml:space="preserve">sapkın </w:t>
      </w:r>
      <w:r w:rsidR="007D4231">
        <w:rPr>
          <w:rFonts w:asciiTheme="majorBidi" w:hAnsiTheme="majorBidi" w:cstheme="majorBidi"/>
          <w:sz w:val="28"/>
          <w:szCs w:val="28"/>
        </w:rPr>
        <w:t>iddialar şeklinde!</w:t>
      </w:r>
      <w:r w:rsidR="004D2254">
        <w:rPr>
          <w:rFonts w:asciiTheme="majorBidi" w:hAnsiTheme="majorBidi" w:cstheme="majorBidi"/>
          <w:sz w:val="28"/>
          <w:szCs w:val="28"/>
        </w:rPr>
        <w:t xml:space="preserve"> </w:t>
      </w:r>
    </w:p>
    <w:p w14:paraId="27C0D85C" w14:textId="77777777" w:rsidR="00D54706" w:rsidRDefault="00D54706" w:rsidP="00623F16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2763366F" w14:textId="3903726B" w:rsidR="00D338EF" w:rsidRDefault="00447838" w:rsidP="00623F16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Müslüman Türk milletine İslam alimi olarak yutturulan</w:t>
      </w:r>
      <w:r w:rsidR="00FF6753" w:rsidRPr="00FE0B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F6753" w:rsidRPr="00FE0B91">
        <w:rPr>
          <w:rFonts w:asciiTheme="majorBidi" w:hAnsiTheme="majorBidi" w:cstheme="majorBidi"/>
          <w:b/>
          <w:bCs/>
          <w:sz w:val="28"/>
          <w:szCs w:val="28"/>
        </w:rPr>
        <w:t>Fazlurrahman</w:t>
      </w:r>
      <w:proofErr w:type="spellEnd"/>
      <w:r w:rsidR="00FF6753" w:rsidRPr="00FE0B91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1D32F0" w:rsidRPr="001D32F0">
        <w:rPr>
          <w:rFonts w:asciiTheme="majorBidi" w:hAnsiTheme="majorBidi" w:cstheme="majorBidi"/>
          <w:b/>
          <w:bCs/>
          <w:i/>
          <w:iCs/>
          <w:sz w:val="28"/>
          <w:szCs w:val="28"/>
        </w:rPr>
        <w:t>“</w:t>
      </w:r>
      <w:r w:rsidR="00FF6753" w:rsidRPr="001D32F0">
        <w:rPr>
          <w:rFonts w:asciiTheme="majorBidi" w:hAnsiTheme="majorBidi" w:cstheme="majorBidi"/>
          <w:b/>
          <w:bCs/>
          <w:i/>
          <w:iCs/>
          <w:sz w:val="28"/>
          <w:szCs w:val="28"/>
        </w:rPr>
        <w:t>hadisleri, “yaşayan sünnet” anlayışı önünde birer engel olarak gördüğünü</w:t>
      </w:r>
      <w:r w:rsidR="001D32F0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="00FF6753" w:rsidRPr="00FE0B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F6753" w:rsidRPr="001D32F0">
        <w:rPr>
          <w:rFonts w:asciiTheme="majorBidi" w:hAnsiTheme="majorBidi" w:cstheme="majorBidi"/>
          <w:sz w:val="28"/>
          <w:szCs w:val="28"/>
        </w:rPr>
        <w:t>açıkça ifade etmektedir.</w:t>
      </w:r>
      <w:r w:rsidR="00FF6753" w:rsidRPr="00FE0B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F6753" w:rsidRPr="00FE0B91">
        <w:rPr>
          <w:rFonts w:asciiTheme="majorBidi" w:hAnsiTheme="majorBidi" w:cstheme="majorBidi"/>
          <w:sz w:val="28"/>
          <w:szCs w:val="28"/>
        </w:rPr>
        <w:t>Fazlurrahman’a</w:t>
      </w:r>
      <w:proofErr w:type="spellEnd"/>
      <w:r w:rsidR="00FF6753" w:rsidRPr="00FE0B91">
        <w:rPr>
          <w:rFonts w:asciiTheme="majorBidi" w:hAnsiTheme="majorBidi" w:cstheme="majorBidi"/>
          <w:sz w:val="28"/>
          <w:szCs w:val="28"/>
        </w:rPr>
        <w:t xml:space="preserve"> göre </w:t>
      </w:r>
      <w:r w:rsidR="00FF6753" w:rsidRPr="00FE0B91">
        <w:rPr>
          <w:rFonts w:asciiTheme="majorBidi" w:hAnsiTheme="majorBidi" w:cstheme="majorBidi"/>
          <w:bCs/>
          <w:sz w:val="28"/>
          <w:szCs w:val="28"/>
        </w:rPr>
        <w:t>“</w:t>
      </w:r>
      <w:r w:rsidR="00FF6753" w:rsidRPr="00FE0B91">
        <w:rPr>
          <w:rFonts w:asciiTheme="majorBidi" w:hAnsiTheme="majorBidi" w:cstheme="majorBidi"/>
          <w:b/>
          <w:i/>
          <w:iCs/>
          <w:sz w:val="28"/>
          <w:szCs w:val="28"/>
        </w:rPr>
        <w:t>yaşayan sünnet</w:t>
      </w:r>
      <w:r w:rsidR="00FF6753" w:rsidRPr="00FE0B91">
        <w:rPr>
          <w:rFonts w:asciiTheme="majorBidi" w:hAnsiTheme="majorBidi" w:cstheme="majorBidi"/>
          <w:bCs/>
          <w:sz w:val="28"/>
          <w:szCs w:val="28"/>
        </w:rPr>
        <w:t>”, çağa göre yapılan değişken özgür yorumdur.</w:t>
      </w:r>
      <w:r w:rsidR="00FF6753" w:rsidRPr="00FE0B91">
        <w:rPr>
          <w:rFonts w:asciiTheme="majorBidi" w:hAnsiTheme="majorBidi" w:cstheme="majorBidi"/>
          <w:sz w:val="28"/>
          <w:szCs w:val="28"/>
        </w:rPr>
        <w:t xml:space="preserve"> Bu nedenle nebevi hadislerin çok az olduğunu, ilk dönemden itibaren hadislerin çoğunun uydurma olduğunu, sadece ahlak ve ibadetle ilgili hadislerin Hz. Peygamber’e ait olduğunu iddia etmektedir.</w:t>
      </w:r>
      <w:r w:rsidR="00FF6753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20"/>
      </w:r>
      <w:r w:rsidR="00FF6753">
        <w:rPr>
          <w:rFonts w:asciiTheme="majorBidi" w:hAnsiTheme="majorBidi" w:cstheme="majorBidi"/>
          <w:sz w:val="28"/>
          <w:szCs w:val="28"/>
        </w:rPr>
        <w:t xml:space="preserve"> </w:t>
      </w:r>
      <w:r w:rsidR="00FF6753" w:rsidRPr="00CE1644">
        <w:rPr>
          <w:rFonts w:asciiTheme="majorBidi" w:hAnsiTheme="majorBidi" w:cstheme="majorBidi"/>
          <w:b/>
          <w:bCs/>
          <w:sz w:val="28"/>
          <w:szCs w:val="28"/>
        </w:rPr>
        <w:t>Mehmet Görmez</w:t>
      </w:r>
      <w:r w:rsidR="00FF6753" w:rsidRPr="00FE0B91">
        <w:rPr>
          <w:rFonts w:asciiTheme="majorBidi" w:hAnsiTheme="majorBidi" w:cstheme="majorBidi"/>
          <w:sz w:val="28"/>
          <w:szCs w:val="28"/>
        </w:rPr>
        <w:t xml:space="preserve"> de </w:t>
      </w:r>
      <w:r w:rsidR="00FF6753" w:rsidRPr="00FE0B91">
        <w:rPr>
          <w:rFonts w:asciiTheme="majorBidi" w:hAnsiTheme="majorBidi" w:cstheme="majorBidi"/>
          <w:i/>
          <w:iCs/>
          <w:sz w:val="28"/>
          <w:szCs w:val="28"/>
        </w:rPr>
        <w:t>“hadislerin/sünnetin, Kur’an’ı her asra tatbik etmenin önünde bir engel olduğunu</w:t>
      </w:r>
      <w:r w:rsidR="00FF6753" w:rsidRPr="00FE0B91">
        <w:rPr>
          <w:rFonts w:asciiTheme="majorBidi" w:hAnsiTheme="majorBidi" w:cstheme="majorBidi"/>
          <w:sz w:val="28"/>
          <w:szCs w:val="28"/>
        </w:rPr>
        <w:t>”</w:t>
      </w:r>
      <w:r w:rsidR="00FF6753" w:rsidRPr="00FE0B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D32F0">
        <w:rPr>
          <w:rFonts w:asciiTheme="majorBidi" w:hAnsiTheme="majorBidi" w:cstheme="majorBidi"/>
          <w:sz w:val="28"/>
          <w:szCs w:val="28"/>
        </w:rPr>
        <w:t>bir ekolden</w:t>
      </w:r>
      <w:r w:rsidR="001D32F0" w:rsidRPr="001D32F0">
        <w:rPr>
          <w:rFonts w:asciiTheme="majorBidi" w:hAnsiTheme="majorBidi" w:cstheme="majorBidi"/>
          <w:sz w:val="28"/>
          <w:szCs w:val="28"/>
        </w:rPr>
        <w:t xml:space="preserve"> nak</w:t>
      </w:r>
      <w:r w:rsidR="001D32F0">
        <w:rPr>
          <w:rFonts w:asciiTheme="majorBidi" w:hAnsiTheme="majorBidi" w:cstheme="majorBidi"/>
          <w:sz w:val="28"/>
          <w:szCs w:val="28"/>
        </w:rPr>
        <w:t>il edasıyla ifade etmektedir.</w:t>
      </w:r>
      <w:r w:rsidR="001D32F0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21"/>
      </w:r>
      <w:r w:rsidR="001D32F0">
        <w:rPr>
          <w:rFonts w:asciiTheme="majorBidi" w:hAnsiTheme="majorBidi" w:cstheme="majorBidi"/>
          <w:sz w:val="28"/>
          <w:szCs w:val="28"/>
        </w:rPr>
        <w:t xml:space="preserve"> </w:t>
      </w:r>
      <w:r w:rsidR="001D32F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D32F0">
        <w:rPr>
          <w:rFonts w:asciiTheme="majorBidi" w:hAnsiTheme="majorBidi" w:cstheme="majorBidi"/>
          <w:sz w:val="28"/>
          <w:szCs w:val="28"/>
        </w:rPr>
        <w:t>Öncesinde ise, “</w:t>
      </w:r>
      <w:proofErr w:type="spellStart"/>
      <w:r w:rsidR="001D32F0" w:rsidRPr="001D32F0">
        <w:rPr>
          <w:rFonts w:asciiTheme="majorBidi" w:hAnsiTheme="majorBidi" w:cstheme="majorBidi"/>
          <w:i/>
          <w:iCs/>
          <w:sz w:val="28"/>
          <w:szCs w:val="28"/>
        </w:rPr>
        <w:t>Sünnet’in</w:t>
      </w:r>
      <w:proofErr w:type="spellEnd"/>
      <w:r w:rsidR="001D32F0" w:rsidRPr="001D32F0">
        <w:rPr>
          <w:rFonts w:asciiTheme="majorBidi" w:hAnsiTheme="majorBidi" w:cstheme="majorBidi"/>
          <w:i/>
          <w:iCs/>
          <w:sz w:val="28"/>
          <w:szCs w:val="28"/>
        </w:rPr>
        <w:t>, dinin kendisi olmadığını, Kur’an</w:t>
      </w:r>
      <w:r w:rsidR="001D32F0">
        <w:rPr>
          <w:rFonts w:asciiTheme="majorBidi" w:hAnsiTheme="majorBidi" w:cstheme="majorBidi"/>
          <w:i/>
          <w:iCs/>
          <w:sz w:val="28"/>
          <w:szCs w:val="28"/>
        </w:rPr>
        <w:t>’</w:t>
      </w:r>
      <w:r w:rsidR="001D32F0" w:rsidRPr="001D32F0">
        <w:rPr>
          <w:rFonts w:asciiTheme="majorBidi" w:hAnsiTheme="majorBidi" w:cstheme="majorBidi"/>
          <w:i/>
          <w:iCs/>
          <w:sz w:val="28"/>
          <w:szCs w:val="28"/>
        </w:rPr>
        <w:t xml:space="preserve">ın ilk asrının uygulaması olduğunu, </w:t>
      </w:r>
      <w:r w:rsidR="001D32F0" w:rsidRPr="00D54706">
        <w:rPr>
          <w:rFonts w:asciiTheme="majorBidi" w:hAnsiTheme="majorBidi" w:cstheme="majorBidi"/>
          <w:b/>
          <w:bCs/>
          <w:i/>
          <w:iCs/>
          <w:sz w:val="28"/>
          <w:szCs w:val="28"/>
        </w:rPr>
        <w:t>bu uygulamanın ebedileştirilmesi durumunda Kur’an’ın her asra göre yorumlanamayacağını</w:t>
      </w:r>
      <w:r w:rsidR="001D32F0">
        <w:rPr>
          <w:rFonts w:asciiTheme="majorBidi" w:hAnsiTheme="majorBidi" w:cstheme="majorBidi"/>
          <w:sz w:val="28"/>
          <w:szCs w:val="28"/>
        </w:rPr>
        <w:t>”, yine bir ekolden nakil edasıyla ifade etmekte</w:t>
      </w:r>
      <w:r w:rsidR="00A4473B">
        <w:rPr>
          <w:rFonts w:asciiTheme="majorBidi" w:hAnsiTheme="majorBidi" w:cstheme="majorBidi"/>
          <w:sz w:val="28"/>
          <w:szCs w:val="28"/>
        </w:rPr>
        <w:t xml:space="preserve"> ve tebliğcilerin bu ideolojiyi, </w:t>
      </w:r>
      <w:r w:rsidR="00F61607">
        <w:rPr>
          <w:rFonts w:asciiTheme="majorBidi" w:hAnsiTheme="majorBidi" w:cstheme="majorBidi"/>
          <w:sz w:val="28"/>
          <w:szCs w:val="28"/>
        </w:rPr>
        <w:t>(</w:t>
      </w:r>
      <w:r w:rsidR="00A4473B" w:rsidRPr="00A4473B">
        <w:rPr>
          <w:rFonts w:asciiTheme="majorBidi" w:hAnsiTheme="majorBidi" w:cstheme="majorBidi"/>
          <w:i/>
          <w:iCs/>
          <w:sz w:val="28"/>
          <w:szCs w:val="28"/>
        </w:rPr>
        <w:t xml:space="preserve">Kuran </w:t>
      </w:r>
      <w:proofErr w:type="spellStart"/>
      <w:r w:rsidR="00A4473B" w:rsidRPr="00A4473B">
        <w:rPr>
          <w:rFonts w:asciiTheme="majorBidi" w:hAnsiTheme="majorBidi" w:cstheme="majorBidi"/>
          <w:i/>
          <w:iCs/>
          <w:sz w:val="28"/>
          <w:szCs w:val="28"/>
        </w:rPr>
        <w:t>İsl</w:t>
      </w:r>
      <w:r w:rsidR="00F61607">
        <w:rPr>
          <w:rFonts w:asciiTheme="majorBidi" w:hAnsiTheme="majorBidi" w:cstheme="majorBidi"/>
          <w:i/>
          <w:iCs/>
          <w:sz w:val="28"/>
          <w:szCs w:val="28"/>
        </w:rPr>
        <w:t>â</w:t>
      </w:r>
      <w:r w:rsidR="00A4473B" w:rsidRPr="00A4473B">
        <w:rPr>
          <w:rFonts w:asciiTheme="majorBidi" w:hAnsiTheme="majorBidi" w:cstheme="majorBidi"/>
          <w:i/>
          <w:iCs/>
          <w:sz w:val="28"/>
          <w:szCs w:val="28"/>
        </w:rPr>
        <w:t>m</w:t>
      </w:r>
      <w:r w:rsidR="00F61607" w:rsidRPr="00F61607">
        <w:rPr>
          <w:rFonts w:asciiTheme="majorBidi" w:hAnsiTheme="majorBidi" w:cstheme="majorBidi"/>
          <w:i/>
          <w:iCs/>
          <w:sz w:val="28"/>
          <w:szCs w:val="28"/>
        </w:rPr>
        <w:t>ı</w:t>
      </w:r>
      <w:r w:rsidR="00F61607">
        <w:rPr>
          <w:rFonts w:asciiTheme="majorBidi" w:hAnsiTheme="majorBidi" w:cstheme="majorBidi"/>
          <w:sz w:val="28"/>
          <w:szCs w:val="28"/>
        </w:rPr>
        <w:t>’</w:t>
      </w:r>
      <w:r w:rsidR="00F61607" w:rsidRPr="00F61607">
        <w:rPr>
          <w:rFonts w:asciiTheme="majorBidi" w:hAnsiTheme="majorBidi" w:cstheme="majorBidi"/>
          <w:i/>
          <w:iCs/>
          <w:sz w:val="28"/>
          <w:szCs w:val="28"/>
        </w:rPr>
        <w:t>nı</w:t>
      </w:r>
      <w:proofErr w:type="spellEnd"/>
      <w:r w:rsidR="00F61607" w:rsidRPr="00F61607">
        <w:rPr>
          <w:rFonts w:asciiTheme="majorBidi" w:hAnsiTheme="majorBidi" w:cstheme="majorBidi"/>
          <w:i/>
          <w:iCs/>
          <w:sz w:val="28"/>
          <w:szCs w:val="28"/>
        </w:rPr>
        <w:t>)</w:t>
      </w:r>
      <w:r w:rsidR="00A4473B" w:rsidRPr="00F61607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A4473B">
        <w:rPr>
          <w:rFonts w:asciiTheme="majorBidi" w:hAnsiTheme="majorBidi" w:cstheme="majorBidi"/>
          <w:sz w:val="28"/>
          <w:szCs w:val="28"/>
        </w:rPr>
        <w:t>ele almadıklarından yakınmaktadır.</w:t>
      </w:r>
      <w:r w:rsidR="00FF6753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22"/>
      </w:r>
      <w:r w:rsidR="00A4473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473B">
        <w:rPr>
          <w:rFonts w:asciiTheme="majorBidi" w:hAnsiTheme="majorBidi" w:cstheme="majorBidi"/>
          <w:sz w:val="28"/>
          <w:szCs w:val="28"/>
        </w:rPr>
        <w:t>Görmez’in</w:t>
      </w:r>
      <w:proofErr w:type="spellEnd"/>
      <w:r w:rsidR="00A4473B">
        <w:rPr>
          <w:rFonts w:asciiTheme="majorBidi" w:hAnsiTheme="majorBidi" w:cstheme="majorBidi"/>
          <w:sz w:val="28"/>
          <w:szCs w:val="28"/>
        </w:rPr>
        <w:t xml:space="preserve"> bu konulara temas etme sebebinin, bu görüşleri tenkitle ilgili olmadığı açıktır. Zira kendisi, </w:t>
      </w:r>
      <w:r w:rsidR="00D338EF">
        <w:rPr>
          <w:rFonts w:asciiTheme="majorBidi" w:hAnsiTheme="majorBidi" w:cstheme="majorBidi"/>
          <w:sz w:val="28"/>
          <w:szCs w:val="28"/>
        </w:rPr>
        <w:t xml:space="preserve">bu görüşler hakkında </w:t>
      </w:r>
      <w:r w:rsidR="00A4473B">
        <w:rPr>
          <w:rFonts w:asciiTheme="majorBidi" w:hAnsiTheme="majorBidi" w:cstheme="majorBidi"/>
          <w:sz w:val="28"/>
          <w:szCs w:val="28"/>
        </w:rPr>
        <w:t>en ufak bir tenkit yöneltmed</w:t>
      </w:r>
      <w:r w:rsidR="00D338EF">
        <w:rPr>
          <w:rFonts w:asciiTheme="majorBidi" w:hAnsiTheme="majorBidi" w:cstheme="majorBidi"/>
          <w:sz w:val="28"/>
          <w:szCs w:val="28"/>
        </w:rPr>
        <w:t>iği gibi, “</w:t>
      </w:r>
      <w:r w:rsidR="00A4473B" w:rsidRPr="00D338EF">
        <w:rPr>
          <w:rFonts w:asciiTheme="majorBidi" w:hAnsiTheme="majorBidi" w:cstheme="majorBidi"/>
          <w:i/>
          <w:iCs/>
          <w:sz w:val="28"/>
          <w:szCs w:val="28"/>
        </w:rPr>
        <w:t>Hz. Peygamber’den sonra O’nun uygulamalarından sapmalar baş gösterdiği için</w:t>
      </w:r>
      <w:r w:rsidR="00A4473B" w:rsidRPr="00D54706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="00D338EF" w:rsidRPr="00D54706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fiili sünnetlerin Peygamber sünnetinin dayanağı </w:t>
      </w:r>
      <w:r w:rsidR="00D338EF" w:rsidRPr="00D54706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>olmaktan çıktığını</w:t>
      </w:r>
      <w:r w:rsidR="00D338EF" w:rsidRPr="00D54706">
        <w:rPr>
          <w:rFonts w:asciiTheme="majorBidi" w:hAnsiTheme="majorBidi" w:cstheme="majorBidi"/>
          <w:i/>
          <w:iCs/>
          <w:sz w:val="28"/>
          <w:szCs w:val="28"/>
        </w:rPr>
        <w:t xml:space="preserve"> ve bu hususta genelleme yaptığının da farkında olduğunu</w:t>
      </w:r>
      <w:r w:rsidR="00D338EF">
        <w:rPr>
          <w:rFonts w:asciiTheme="majorBidi" w:hAnsiTheme="majorBidi" w:cstheme="majorBidi"/>
          <w:sz w:val="28"/>
          <w:szCs w:val="28"/>
        </w:rPr>
        <w:t xml:space="preserve">” </w:t>
      </w:r>
      <w:r w:rsidR="00D54706">
        <w:rPr>
          <w:rFonts w:asciiTheme="majorBidi" w:hAnsiTheme="majorBidi" w:cstheme="majorBidi"/>
          <w:sz w:val="28"/>
          <w:szCs w:val="28"/>
        </w:rPr>
        <w:t xml:space="preserve">da </w:t>
      </w:r>
      <w:r w:rsidR="00D338EF">
        <w:rPr>
          <w:rFonts w:asciiTheme="majorBidi" w:hAnsiTheme="majorBidi" w:cstheme="majorBidi"/>
          <w:sz w:val="28"/>
          <w:szCs w:val="28"/>
        </w:rPr>
        <w:t>özellikle ifade etmektedir.</w:t>
      </w:r>
      <w:r w:rsidR="00D338EF" w:rsidRPr="00FE0B91">
        <w:rPr>
          <w:rStyle w:val="DipnotBavurusu"/>
          <w:rFonts w:asciiTheme="majorBidi" w:hAnsiTheme="majorBidi" w:cstheme="majorBidi"/>
          <w:sz w:val="28"/>
          <w:szCs w:val="28"/>
        </w:rPr>
        <w:footnoteReference w:id="23"/>
      </w:r>
      <w:r w:rsidR="00D338EF">
        <w:rPr>
          <w:rFonts w:asciiTheme="majorBidi" w:hAnsiTheme="majorBidi" w:cstheme="majorBidi"/>
          <w:sz w:val="28"/>
          <w:szCs w:val="28"/>
        </w:rPr>
        <w:t xml:space="preserve"> </w:t>
      </w:r>
    </w:p>
    <w:bookmarkEnd w:id="1"/>
    <w:p w14:paraId="45B62B53" w14:textId="77777777" w:rsidR="00D338EF" w:rsidRDefault="00D338EF" w:rsidP="00A4473B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449457AF" w14:textId="3B0E3469" w:rsidR="00D62A00" w:rsidRDefault="00D62A00" w:rsidP="00A4473B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Sonuç olarak belirtmek gerekirse, </w:t>
      </w:r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“</w:t>
      </w:r>
      <w:proofErr w:type="spellStart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İcmâ</w:t>
      </w:r>
      <w:proofErr w:type="spellEnd"/>
      <w:r w:rsidRPr="00FE0B91">
        <w:rPr>
          <w:rFonts w:asciiTheme="majorBidi" w:hAnsiTheme="majorBidi" w:cstheme="majorBidi"/>
          <w:b/>
          <w:bCs/>
          <w:i/>
          <w:iCs/>
          <w:sz w:val="28"/>
          <w:szCs w:val="28"/>
        </w:rPr>
        <w:t>”</w:t>
      </w:r>
      <w:r w:rsidRPr="00FE0B91">
        <w:rPr>
          <w:rFonts w:asciiTheme="majorBidi" w:hAnsiTheme="majorBidi" w:cstheme="majorBidi"/>
          <w:sz w:val="28"/>
          <w:szCs w:val="28"/>
        </w:rPr>
        <w:t>, Din-i Mübin-i İslâm’ın en önemli ve açık seçik, bağlayıcı ve en güçlü delillerinden biridir. Bu yüzden</w:t>
      </w:r>
      <w:r w:rsidR="00F61607">
        <w:rPr>
          <w:rFonts w:asciiTheme="majorBidi" w:hAnsiTheme="majorBidi" w:cstheme="majorBidi"/>
          <w:sz w:val="28"/>
          <w:szCs w:val="28"/>
        </w:rPr>
        <w:t xml:space="preserve">, diğer deliller ve İslâmî ilimler gibi, </w:t>
      </w:r>
      <w:r w:rsidRPr="00FE0B91">
        <w:rPr>
          <w:rFonts w:asciiTheme="majorBidi" w:hAnsiTheme="majorBidi" w:cstheme="majorBidi"/>
          <w:sz w:val="28"/>
          <w:szCs w:val="28"/>
        </w:rPr>
        <w:t>müsteşriklerin ilk hedefleri arasın</w:t>
      </w:r>
      <w:r w:rsidR="00F61607">
        <w:rPr>
          <w:rFonts w:asciiTheme="majorBidi" w:hAnsiTheme="majorBidi" w:cstheme="majorBidi"/>
          <w:sz w:val="28"/>
          <w:szCs w:val="28"/>
        </w:rPr>
        <w:t>a oturmuştur.</w:t>
      </w:r>
      <w:r w:rsidR="00FC0628">
        <w:rPr>
          <w:rFonts w:asciiTheme="majorBidi" w:hAnsiTheme="majorBidi" w:cstheme="majorBidi"/>
          <w:sz w:val="28"/>
          <w:szCs w:val="28"/>
        </w:rPr>
        <w:t xml:space="preserve"> </w:t>
      </w:r>
      <w:r w:rsidR="001C1C92">
        <w:rPr>
          <w:rFonts w:asciiTheme="majorBidi" w:hAnsiTheme="majorBidi" w:cstheme="majorBidi"/>
          <w:sz w:val="28"/>
          <w:szCs w:val="28"/>
        </w:rPr>
        <w:t>“</w:t>
      </w:r>
      <w:r w:rsidR="00FC0628" w:rsidRPr="001C1C92">
        <w:rPr>
          <w:rFonts w:asciiTheme="majorBidi" w:hAnsiTheme="majorBidi" w:cstheme="majorBidi"/>
          <w:i/>
          <w:iCs/>
          <w:sz w:val="28"/>
          <w:szCs w:val="28"/>
        </w:rPr>
        <w:t>Müsteşrik</w:t>
      </w:r>
      <w:r w:rsidR="001C1C92">
        <w:rPr>
          <w:rFonts w:asciiTheme="majorBidi" w:hAnsiTheme="majorBidi" w:cstheme="majorBidi"/>
          <w:sz w:val="28"/>
          <w:szCs w:val="28"/>
        </w:rPr>
        <w:t>”</w:t>
      </w:r>
      <w:r w:rsidR="00FC0628">
        <w:rPr>
          <w:rFonts w:asciiTheme="majorBidi" w:hAnsiTheme="majorBidi" w:cstheme="majorBidi"/>
          <w:sz w:val="28"/>
          <w:szCs w:val="28"/>
        </w:rPr>
        <w:t xml:space="preserve"> sözünden, </w:t>
      </w:r>
      <w:proofErr w:type="spellStart"/>
      <w:r w:rsidR="00FC0628">
        <w:rPr>
          <w:rFonts w:asciiTheme="majorBidi" w:hAnsiTheme="majorBidi" w:cstheme="majorBidi"/>
          <w:sz w:val="28"/>
          <w:szCs w:val="28"/>
        </w:rPr>
        <w:t>Batı’lı</w:t>
      </w:r>
      <w:proofErr w:type="spellEnd"/>
      <w:r w:rsidR="00FC0628">
        <w:rPr>
          <w:rFonts w:asciiTheme="majorBidi" w:hAnsiTheme="majorBidi" w:cstheme="majorBidi"/>
          <w:sz w:val="28"/>
          <w:szCs w:val="28"/>
        </w:rPr>
        <w:t xml:space="preserve"> şarkiyatçıları/oryantalistleri kastettiğimizi, </w:t>
      </w:r>
      <w:proofErr w:type="spellStart"/>
      <w:r w:rsidR="00FC0628">
        <w:rPr>
          <w:rFonts w:asciiTheme="majorBidi" w:hAnsiTheme="majorBidi" w:cstheme="majorBidi"/>
          <w:sz w:val="28"/>
          <w:szCs w:val="28"/>
        </w:rPr>
        <w:t>Türkiyemiz’de</w:t>
      </w:r>
      <w:proofErr w:type="spellEnd"/>
      <w:r w:rsidR="00FC0628">
        <w:rPr>
          <w:rFonts w:asciiTheme="majorBidi" w:hAnsiTheme="majorBidi" w:cstheme="majorBidi"/>
          <w:sz w:val="28"/>
          <w:szCs w:val="28"/>
        </w:rPr>
        <w:t xml:space="preserve"> herhangi bir ilahiyatçıyı kastetmediğimizi hassaten belirtmiş olalım. </w:t>
      </w:r>
    </w:p>
    <w:p w14:paraId="3DC9660E" w14:textId="725CF695" w:rsidR="00854A38" w:rsidRDefault="00854A38" w:rsidP="00D62A00">
      <w:pPr>
        <w:spacing w:after="0" w:line="276" w:lineRule="auto"/>
        <w:ind w:left="57" w:right="14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B6E8277" w14:textId="77777777" w:rsidR="00854A38" w:rsidRPr="00FE0B91" w:rsidRDefault="00854A38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FE0B91">
        <w:rPr>
          <w:rFonts w:asciiTheme="majorBidi" w:hAnsiTheme="majorBidi" w:cstheme="majorBidi"/>
          <w:sz w:val="28"/>
          <w:szCs w:val="28"/>
        </w:rPr>
        <w:t>05.01.2021</w:t>
      </w:r>
    </w:p>
    <w:p w14:paraId="698FE34C" w14:textId="77777777" w:rsidR="00854A38" w:rsidRPr="00FE0B91" w:rsidRDefault="00854A38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500FD32B" w14:textId="77777777" w:rsidR="00854A38" w:rsidRPr="00FE0B91" w:rsidRDefault="00854A38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E0B91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0A24FC6E" w14:textId="77777777" w:rsidR="00854A38" w:rsidRPr="00FE0B91" w:rsidRDefault="00854A38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7F4B957" w14:textId="77777777" w:rsidR="00854A38" w:rsidRPr="00FE0B91" w:rsidRDefault="001A430A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hyperlink r:id="rId7" w:history="1">
        <w:r w:rsidR="00854A38" w:rsidRPr="00FE0B91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</w:p>
    <w:p w14:paraId="12770CFC" w14:textId="77777777" w:rsidR="00854A38" w:rsidRPr="00FE0B91" w:rsidRDefault="00854A38" w:rsidP="00854A38">
      <w:pPr>
        <w:keepNext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736CA79D" w14:textId="77777777" w:rsidR="00854A38" w:rsidRDefault="00854A38" w:rsidP="00D62A00">
      <w:pPr>
        <w:spacing w:after="0" w:line="276" w:lineRule="auto"/>
        <w:ind w:left="57" w:right="14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B519A2C" w14:textId="77777777" w:rsidR="00D62A00" w:rsidRPr="00FE0B91" w:rsidRDefault="00D62A00" w:rsidP="000923E7">
      <w:pPr>
        <w:keepNext/>
        <w:shd w:val="clear" w:color="auto" w:fill="FFFFFF"/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0C2E5C7D" w14:textId="77777777" w:rsidR="002C7729" w:rsidRDefault="002C7729" w:rsidP="000923E7">
      <w:pPr>
        <w:spacing w:after="0" w:line="276" w:lineRule="auto"/>
        <w:ind w:firstLine="708"/>
        <w:jc w:val="both"/>
      </w:pPr>
    </w:p>
    <w:sectPr w:rsidR="002C7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577" w14:textId="77777777" w:rsidR="001A430A" w:rsidRDefault="001A430A" w:rsidP="007D199D">
      <w:pPr>
        <w:spacing w:after="0" w:line="240" w:lineRule="auto"/>
      </w:pPr>
      <w:r>
        <w:separator/>
      </w:r>
    </w:p>
  </w:endnote>
  <w:endnote w:type="continuationSeparator" w:id="0">
    <w:p w14:paraId="10F8F0B4" w14:textId="77777777" w:rsidR="001A430A" w:rsidRDefault="001A430A" w:rsidP="007D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C84D" w14:textId="77777777" w:rsidR="001A430A" w:rsidRDefault="001A430A" w:rsidP="007D199D">
      <w:pPr>
        <w:spacing w:after="0" w:line="240" w:lineRule="auto"/>
      </w:pPr>
      <w:r>
        <w:separator/>
      </w:r>
    </w:p>
  </w:footnote>
  <w:footnote w:type="continuationSeparator" w:id="0">
    <w:p w14:paraId="1347947F" w14:textId="77777777" w:rsidR="001A430A" w:rsidRDefault="001A430A" w:rsidP="007D199D">
      <w:pPr>
        <w:spacing w:after="0" w:line="240" w:lineRule="auto"/>
      </w:pPr>
      <w:r>
        <w:continuationSeparator/>
      </w:r>
    </w:p>
  </w:footnote>
  <w:footnote w:id="1">
    <w:p w14:paraId="7EBE5E35" w14:textId="2183760E" w:rsidR="0042304A" w:rsidRPr="009D31FF" w:rsidRDefault="0042304A" w:rsidP="007D0B24">
      <w:pPr>
        <w:pStyle w:val="DipnotMetni"/>
        <w:spacing w:before="120" w:after="120"/>
        <w:ind w:left="142" w:hanging="142"/>
        <w:rPr>
          <w:sz w:val="24"/>
          <w:szCs w:val="24"/>
        </w:rPr>
      </w:pPr>
      <w:r w:rsidRPr="009D31FF">
        <w:rPr>
          <w:rStyle w:val="DipnotBavurusu"/>
          <w:sz w:val="24"/>
          <w:szCs w:val="24"/>
        </w:rPr>
        <w:footnoteRef/>
      </w:r>
      <w:r w:rsidRPr="009D31FF">
        <w:rPr>
          <w:sz w:val="24"/>
          <w:szCs w:val="24"/>
        </w:rPr>
        <w:t xml:space="preserve"> Diğer bir yazımızın bir bölümü</w:t>
      </w:r>
      <w:r w:rsidR="0000463B">
        <w:rPr>
          <w:sz w:val="24"/>
          <w:szCs w:val="24"/>
        </w:rPr>
        <w:t xml:space="preserve"> üzerine yapılan çalışmamızdır.</w:t>
      </w:r>
    </w:p>
  </w:footnote>
  <w:footnote w:id="2">
    <w:p w14:paraId="58690C33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Molla Hüsrev,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Mir’âtü’l-Usül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s. 320, 321; Zeydan, el-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Vecîz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s. 179;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Zekiyyüddin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Şa’bân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Usûlü’l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Fıkhi’l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-İslâmî, s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82, 83; Fahrettin Atar, Fıkıh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Usülü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s. 49.</w:t>
      </w:r>
    </w:p>
  </w:footnote>
  <w:footnote w:id="3">
    <w:p w14:paraId="5105EADA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Fahrettin Atar, Fıkıh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Usülü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s. 49. Bkz.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Zekiyyüddin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Şa’bân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Usûlü’l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Fıkhi’l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-İslâmî, s. 83.</w:t>
      </w:r>
    </w:p>
  </w:footnote>
  <w:footnote w:id="4">
    <w:p w14:paraId="6B0F7D5E" w14:textId="77777777" w:rsidR="00FF6753" w:rsidRPr="009D31FF" w:rsidRDefault="00FF6753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Zeydan, el-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Vecîz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s. 180.</w:t>
      </w:r>
    </w:p>
  </w:footnote>
  <w:footnote w:id="5">
    <w:p w14:paraId="4C4966A0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Gazzâlî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Mustasfâ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I/338, 329;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Selkînî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el-Müyesser s. 101, 102, 102; Zeydan, el-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Vecîz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s. 182.</w:t>
      </w:r>
    </w:p>
  </w:footnote>
  <w:footnote w:id="6">
    <w:p w14:paraId="36F2DC1F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Molla Hüsrev,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Mirâtü’l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-Usul, s. 320; Bilmen,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</w:t>
      </w:r>
      <w:r w:rsidRPr="009D31FF">
        <w:rPr>
          <w:rFonts w:asciiTheme="majorBidi" w:hAnsiTheme="majorBidi" w:cstheme="majorBidi"/>
          <w:sz w:val="24"/>
          <w:szCs w:val="24"/>
        </w:rPr>
        <w:t>ukukı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İslâmiyye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Kamusu, I/166, 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167.</w:t>
      </w:r>
    </w:p>
  </w:footnote>
  <w:footnote w:id="7">
    <w:p w14:paraId="1DF35C7E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Bağdadi, el-Fark, s. 346.</w:t>
      </w:r>
    </w:p>
  </w:footnote>
  <w:footnote w:id="8">
    <w:p w14:paraId="1C300F57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Molla Hüsrev,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Mirâtü’l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-Usul, s. 320, 321.</w:t>
      </w:r>
    </w:p>
  </w:footnote>
  <w:footnote w:id="9">
    <w:p w14:paraId="7AC92D9B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Şâtıbî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el-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İ’timâd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s. 479.</w:t>
      </w:r>
    </w:p>
  </w:footnote>
  <w:footnote w:id="10">
    <w:p w14:paraId="12E78B92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Gazzâlî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Mustasfâ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I/329.</w:t>
      </w:r>
    </w:p>
  </w:footnote>
  <w:footnote w:id="11">
    <w:p w14:paraId="2EA6E605" w14:textId="4C978F9D" w:rsidR="005A4355" w:rsidRPr="009D31FF" w:rsidRDefault="005A4355" w:rsidP="007D0B24">
      <w:pPr>
        <w:pStyle w:val="DipnotMetni"/>
        <w:spacing w:before="120" w:after="120"/>
        <w:rPr>
          <w:sz w:val="24"/>
          <w:szCs w:val="24"/>
        </w:rPr>
      </w:pPr>
      <w:r w:rsidRPr="009D31FF">
        <w:rPr>
          <w:rStyle w:val="DipnotBavurusu"/>
          <w:sz w:val="24"/>
          <w:szCs w:val="24"/>
        </w:rPr>
        <w:footnoteRef/>
      </w:r>
      <w:r w:rsidRPr="009D31FF">
        <w:rPr>
          <w:sz w:val="24"/>
          <w:szCs w:val="24"/>
        </w:rPr>
        <w:t xml:space="preserve"> </w:t>
      </w:r>
      <w:proofErr w:type="spellStart"/>
      <w:r w:rsidRPr="009D31FF">
        <w:rPr>
          <w:sz w:val="24"/>
          <w:szCs w:val="24"/>
        </w:rPr>
        <w:t>Fahrulislam</w:t>
      </w:r>
      <w:proofErr w:type="spellEnd"/>
      <w:r w:rsidRPr="009D31FF">
        <w:rPr>
          <w:sz w:val="24"/>
          <w:szCs w:val="24"/>
        </w:rPr>
        <w:t xml:space="preserve"> Ali b. Muhammed el-</w:t>
      </w:r>
      <w:proofErr w:type="spellStart"/>
      <w:r w:rsidRPr="009D31FF">
        <w:rPr>
          <w:sz w:val="24"/>
          <w:szCs w:val="24"/>
        </w:rPr>
        <w:t>Pezdevi</w:t>
      </w:r>
      <w:proofErr w:type="spellEnd"/>
      <w:r w:rsidRPr="009D31FF">
        <w:rPr>
          <w:sz w:val="24"/>
          <w:szCs w:val="24"/>
        </w:rPr>
        <w:t xml:space="preserve">, </w:t>
      </w:r>
      <w:proofErr w:type="spellStart"/>
      <w:r w:rsidRPr="009D31FF">
        <w:rPr>
          <w:sz w:val="24"/>
          <w:szCs w:val="24"/>
        </w:rPr>
        <w:t>Kenzü’l-Vusûl</w:t>
      </w:r>
      <w:proofErr w:type="spellEnd"/>
      <w:r w:rsidRPr="009D31FF">
        <w:rPr>
          <w:sz w:val="24"/>
          <w:szCs w:val="24"/>
        </w:rPr>
        <w:t xml:space="preserve"> ilâ </w:t>
      </w:r>
      <w:proofErr w:type="spellStart"/>
      <w:r w:rsidRPr="009D31FF">
        <w:rPr>
          <w:sz w:val="24"/>
          <w:szCs w:val="24"/>
        </w:rPr>
        <w:t>Ma’rifeti’l-Usûl</w:t>
      </w:r>
      <w:proofErr w:type="spellEnd"/>
      <w:r w:rsidRPr="009D31FF">
        <w:rPr>
          <w:sz w:val="24"/>
          <w:szCs w:val="24"/>
        </w:rPr>
        <w:t>, s. 54</w:t>
      </w:r>
      <w:r w:rsidRPr="009D31FF">
        <w:rPr>
          <w:sz w:val="24"/>
          <w:szCs w:val="24"/>
        </w:rPr>
        <w:t>5</w:t>
      </w:r>
      <w:r w:rsidRPr="009D31FF">
        <w:rPr>
          <w:sz w:val="24"/>
          <w:szCs w:val="24"/>
        </w:rPr>
        <w:t>.</w:t>
      </w:r>
    </w:p>
  </w:footnote>
  <w:footnote w:id="12">
    <w:p w14:paraId="04DAAFFA" w14:textId="011A76CE" w:rsidR="001340E7" w:rsidRPr="009D31FF" w:rsidRDefault="001340E7" w:rsidP="007D0B24">
      <w:pPr>
        <w:pStyle w:val="DipnotMetni"/>
        <w:spacing w:before="120" w:after="120"/>
        <w:rPr>
          <w:sz w:val="24"/>
          <w:szCs w:val="24"/>
        </w:rPr>
      </w:pPr>
      <w:r w:rsidRPr="009D31FF">
        <w:rPr>
          <w:rStyle w:val="DipnotBavurusu"/>
          <w:sz w:val="24"/>
          <w:szCs w:val="24"/>
        </w:rPr>
        <w:footnoteRef/>
      </w:r>
      <w:r w:rsidRPr="009D31FF">
        <w:rPr>
          <w:sz w:val="24"/>
          <w:szCs w:val="24"/>
        </w:rPr>
        <w:t xml:space="preserve"> </w:t>
      </w:r>
      <w:proofErr w:type="spellStart"/>
      <w:r w:rsidRPr="009D31FF">
        <w:rPr>
          <w:sz w:val="24"/>
          <w:szCs w:val="24"/>
        </w:rPr>
        <w:t>Fahrulislam</w:t>
      </w:r>
      <w:proofErr w:type="spellEnd"/>
      <w:r w:rsidRPr="009D31FF">
        <w:rPr>
          <w:sz w:val="24"/>
          <w:szCs w:val="24"/>
        </w:rPr>
        <w:t xml:space="preserve"> Ali b. Muhammed el-</w:t>
      </w:r>
      <w:proofErr w:type="spellStart"/>
      <w:r w:rsidRPr="009D31FF">
        <w:rPr>
          <w:sz w:val="24"/>
          <w:szCs w:val="24"/>
        </w:rPr>
        <w:t>Pezdevi</w:t>
      </w:r>
      <w:proofErr w:type="spellEnd"/>
      <w:r w:rsidRPr="009D31FF">
        <w:rPr>
          <w:sz w:val="24"/>
          <w:szCs w:val="24"/>
        </w:rPr>
        <w:t xml:space="preserve">, </w:t>
      </w:r>
      <w:proofErr w:type="spellStart"/>
      <w:r w:rsidRPr="009D31FF">
        <w:rPr>
          <w:sz w:val="24"/>
          <w:szCs w:val="24"/>
        </w:rPr>
        <w:t>Kenzü’l-Vusûl</w:t>
      </w:r>
      <w:proofErr w:type="spellEnd"/>
      <w:r w:rsidRPr="009D31FF">
        <w:rPr>
          <w:sz w:val="24"/>
          <w:szCs w:val="24"/>
        </w:rPr>
        <w:t xml:space="preserve"> ilâ </w:t>
      </w:r>
      <w:proofErr w:type="spellStart"/>
      <w:r w:rsidRPr="009D31FF">
        <w:rPr>
          <w:sz w:val="24"/>
          <w:szCs w:val="24"/>
        </w:rPr>
        <w:t>Ma’rifeti’l-Usûl</w:t>
      </w:r>
      <w:proofErr w:type="spellEnd"/>
      <w:r w:rsidRPr="009D31FF">
        <w:rPr>
          <w:sz w:val="24"/>
          <w:szCs w:val="24"/>
        </w:rPr>
        <w:t>, s. 548.</w:t>
      </w:r>
    </w:p>
  </w:footnote>
  <w:footnote w:id="13">
    <w:p w14:paraId="57E2280B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Zekiyyüddin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Şa’bân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Usûlü’l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</w:rPr>
        <w:t>Fıkhi’l</w:t>
      </w:r>
      <w:proofErr w:type="spellEnd"/>
      <w:r w:rsidRPr="009D31FF">
        <w:rPr>
          <w:rFonts w:asciiTheme="majorBidi" w:hAnsiTheme="majorBidi" w:cstheme="majorBidi"/>
          <w:color w:val="222222"/>
          <w:sz w:val="24"/>
          <w:szCs w:val="24"/>
        </w:rPr>
        <w:t>-İslâmî, s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. 86; Bilmen,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</w:t>
      </w:r>
      <w:r w:rsidRPr="009D31FF">
        <w:rPr>
          <w:rFonts w:asciiTheme="majorBidi" w:hAnsiTheme="majorBidi" w:cstheme="majorBidi"/>
          <w:sz w:val="24"/>
          <w:szCs w:val="24"/>
        </w:rPr>
        <w:t>ukukı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İslâmiyye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Kamusu, I/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167.</w:t>
      </w:r>
    </w:p>
  </w:footnote>
  <w:footnote w:id="14">
    <w:p w14:paraId="1A271D31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Bilmen, </w:t>
      </w:r>
      <w:proofErr w:type="spellStart"/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H</w:t>
      </w:r>
      <w:r w:rsidRPr="009D31FF">
        <w:rPr>
          <w:rFonts w:asciiTheme="majorBidi" w:hAnsiTheme="majorBidi" w:cstheme="majorBidi"/>
          <w:sz w:val="24"/>
          <w:szCs w:val="24"/>
        </w:rPr>
        <w:t>ukukı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İslâmiyye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Kamusu, I/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167. (Tırnak içi metindeki birkaç kelimeyi, kolay anlaşılabilmesi için sadeleştirdik).</w:t>
      </w:r>
    </w:p>
  </w:footnote>
  <w:footnote w:id="15">
    <w:p w14:paraId="6997A98E" w14:textId="77777777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Nisâ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4/115.</w:t>
      </w:r>
    </w:p>
  </w:footnote>
  <w:footnote w:id="16">
    <w:p w14:paraId="7A5094BC" w14:textId="02ADB7C2" w:rsidR="00FF6753" w:rsidRPr="009D31FF" w:rsidRDefault="00FF6753" w:rsidP="007D0B24">
      <w:pPr>
        <w:pStyle w:val="DipnotMetni"/>
        <w:tabs>
          <w:tab w:val="left" w:pos="0"/>
          <w:tab w:val="left" w:pos="6237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1C7E" w:rsidRPr="009D31FF">
        <w:rPr>
          <w:rFonts w:asciiTheme="majorBidi" w:hAnsiTheme="majorBidi" w:cstheme="majorBidi"/>
          <w:sz w:val="24"/>
          <w:szCs w:val="24"/>
        </w:rPr>
        <w:t>Fahrulislam</w:t>
      </w:r>
      <w:proofErr w:type="spellEnd"/>
      <w:r w:rsidR="00031C7E" w:rsidRPr="009D31FF">
        <w:rPr>
          <w:rFonts w:asciiTheme="majorBidi" w:hAnsiTheme="majorBidi" w:cstheme="majorBidi"/>
          <w:sz w:val="24"/>
          <w:szCs w:val="24"/>
        </w:rPr>
        <w:t xml:space="preserve"> Ali b. Muhammed el-</w:t>
      </w:r>
      <w:proofErr w:type="spellStart"/>
      <w:r w:rsidR="00031C7E" w:rsidRPr="009D31FF">
        <w:rPr>
          <w:rFonts w:asciiTheme="majorBidi" w:hAnsiTheme="majorBidi" w:cstheme="majorBidi"/>
          <w:sz w:val="24"/>
          <w:szCs w:val="24"/>
        </w:rPr>
        <w:t>Pezdevi</w:t>
      </w:r>
      <w:proofErr w:type="spellEnd"/>
      <w:r w:rsidR="00031C7E" w:rsidRPr="009D31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31C7E" w:rsidRPr="009D31FF">
        <w:rPr>
          <w:rFonts w:asciiTheme="majorBidi" w:hAnsiTheme="majorBidi" w:cstheme="majorBidi"/>
          <w:sz w:val="24"/>
          <w:szCs w:val="24"/>
        </w:rPr>
        <w:t>Kenzü’l-Vusûl</w:t>
      </w:r>
      <w:proofErr w:type="spellEnd"/>
      <w:r w:rsidR="00031C7E" w:rsidRPr="009D31FF">
        <w:rPr>
          <w:rFonts w:asciiTheme="majorBidi" w:hAnsiTheme="majorBidi" w:cstheme="majorBidi"/>
          <w:sz w:val="24"/>
          <w:szCs w:val="24"/>
        </w:rPr>
        <w:t xml:space="preserve"> ilâ </w:t>
      </w:r>
      <w:proofErr w:type="spellStart"/>
      <w:r w:rsidR="00031C7E" w:rsidRPr="009D31FF">
        <w:rPr>
          <w:rFonts w:asciiTheme="majorBidi" w:hAnsiTheme="majorBidi" w:cstheme="majorBidi"/>
          <w:sz w:val="24"/>
          <w:szCs w:val="24"/>
        </w:rPr>
        <w:t>Ma’rifeti’l-Usûl</w:t>
      </w:r>
      <w:proofErr w:type="spellEnd"/>
      <w:r w:rsidR="00031C7E" w:rsidRPr="009D31FF">
        <w:rPr>
          <w:rFonts w:asciiTheme="majorBidi" w:hAnsiTheme="majorBidi" w:cstheme="majorBidi"/>
          <w:sz w:val="24"/>
          <w:szCs w:val="24"/>
        </w:rPr>
        <w:t>, s. 548</w:t>
      </w:r>
      <w:r w:rsidR="00031C7E" w:rsidRPr="009D31F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Gazzâlî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Mustasfâ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I/328;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İbn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Kesîr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Tefsîru’l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Kur’âni’l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-Azîm, I/555</w:t>
      </w:r>
      <w:r w:rsidRPr="009D31F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</w:footnote>
  <w:footnote w:id="17">
    <w:p w14:paraId="0066DC93" w14:textId="77777777" w:rsidR="00FF6753" w:rsidRPr="009D31FF" w:rsidRDefault="00FF6753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Mûsâ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Cârullah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Kitâbu’s-Sünne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 (Çeviren, Mehmet Görmez), s. 123-125 vd.; Mûsâ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Carullah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İslam’ın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Elifbâ’sı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s. 45. </w:t>
      </w:r>
    </w:p>
  </w:footnote>
  <w:footnote w:id="18">
    <w:p w14:paraId="052892A7" w14:textId="77777777" w:rsidR="00FF6753" w:rsidRPr="009D31FF" w:rsidRDefault="00FF6753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r w:rsidRPr="009D31FF">
        <w:rPr>
          <w:rStyle w:val="m7282983887571350613s1"/>
          <w:rFonts w:asciiTheme="majorBidi" w:hAnsiTheme="majorBidi" w:cstheme="majorBidi"/>
          <w:color w:val="222222"/>
          <w:sz w:val="24"/>
          <w:szCs w:val="24"/>
        </w:rPr>
        <w:t>Bkz. Görmez, Sünnet ve Hadisin Anlaşılması ve Yorumlanmasında Metodoloji Sorunu, TDV Yayını, 1997, s. 231, 233, 234, 240.</w:t>
      </w:r>
    </w:p>
  </w:footnote>
  <w:footnote w:id="19">
    <w:p w14:paraId="0A6F096A" w14:textId="0D5D4331" w:rsidR="007D4231" w:rsidRPr="009D31FF" w:rsidRDefault="007D4231" w:rsidP="007D0B24">
      <w:pPr>
        <w:pStyle w:val="DipnotMetni"/>
        <w:spacing w:before="120" w:after="120"/>
        <w:rPr>
          <w:sz w:val="24"/>
          <w:szCs w:val="24"/>
        </w:rPr>
      </w:pPr>
      <w:r w:rsidRPr="009D31FF">
        <w:rPr>
          <w:rStyle w:val="DipnotBavurusu"/>
          <w:sz w:val="24"/>
          <w:szCs w:val="24"/>
        </w:rPr>
        <w:footnoteRef/>
      </w:r>
      <w:r w:rsidRPr="009D31FF">
        <w:rPr>
          <w:sz w:val="24"/>
          <w:szCs w:val="24"/>
        </w:rPr>
        <w:t xml:space="preserve"> “</w:t>
      </w:r>
      <w:r w:rsidRPr="009D31FF">
        <w:rPr>
          <w:i/>
          <w:iCs/>
          <w:sz w:val="24"/>
          <w:szCs w:val="24"/>
        </w:rPr>
        <w:t xml:space="preserve">Kur’an </w:t>
      </w:r>
      <w:proofErr w:type="spellStart"/>
      <w:r w:rsidRPr="009D31FF">
        <w:rPr>
          <w:i/>
          <w:iCs/>
          <w:sz w:val="24"/>
          <w:szCs w:val="24"/>
        </w:rPr>
        <w:t>İsl</w:t>
      </w:r>
      <w:r w:rsidR="00447838" w:rsidRPr="009D31FF">
        <w:rPr>
          <w:i/>
          <w:iCs/>
          <w:sz w:val="24"/>
          <w:szCs w:val="24"/>
        </w:rPr>
        <w:t>â</w:t>
      </w:r>
      <w:r w:rsidRPr="009D31FF">
        <w:rPr>
          <w:i/>
          <w:iCs/>
          <w:sz w:val="24"/>
          <w:szCs w:val="24"/>
        </w:rPr>
        <w:t>mı</w:t>
      </w:r>
      <w:proofErr w:type="spellEnd"/>
      <w:r w:rsidRPr="009D31FF">
        <w:rPr>
          <w:sz w:val="24"/>
          <w:szCs w:val="24"/>
        </w:rPr>
        <w:t>”</w:t>
      </w:r>
      <w:r w:rsidR="00447838" w:rsidRPr="009D31FF">
        <w:rPr>
          <w:sz w:val="24"/>
          <w:szCs w:val="24"/>
        </w:rPr>
        <w:t>, “</w:t>
      </w:r>
      <w:r w:rsidR="00447838" w:rsidRPr="009D31FF">
        <w:rPr>
          <w:i/>
          <w:iCs/>
          <w:sz w:val="24"/>
          <w:szCs w:val="24"/>
        </w:rPr>
        <w:t>dinde delil olarak sadece Kur’an’ı kabul ederiz, sünnet de dahil olmak üzere, başka hiçbir şeyi dini delil olarak kabul etmeyiz</w:t>
      </w:r>
      <w:r w:rsidR="00447838" w:rsidRPr="009D31FF">
        <w:rPr>
          <w:sz w:val="24"/>
          <w:szCs w:val="24"/>
        </w:rPr>
        <w:t xml:space="preserve">” iddiasını savunan sapkın anlayış. </w:t>
      </w:r>
      <w:r w:rsidRPr="009D31FF">
        <w:rPr>
          <w:sz w:val="24"/>
          <w:szCs w:val="24"/>
        </w:rPr>
        <w:t xml:space="preserve"> </w:t>
      </w:r>
    </w:p>
  </w:footnote>
  <w:footnote w:id="20">
    <w:p w14:paraId="008EBA55" w14:textId="77777777" w:rsidR="00FF6753" w:rsidRPr="009D31FF" w:rsidRDefault="00FF6753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Fazlurrahman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Tarih Boyunca Metodoloji Sorunu, s. 53, 56, 82, 108, 160;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Fazlurrahman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 xml:space="preserve">, İslam, s. 114; </w:t>
      </w:r>
      <w:proofErr w:type="spellStart"/>
      <w:r w:rsidRPr="009D31FF">
        <w:rPr>
          <w:rFonts w:asciiTheme="majorBidi" w:hAnsiTheme="majorBidi" w:cstheme="majorBidi"/>
          <w:sz w:val="24"/>
          <w:szCs w:val="24"/>
        </w:rPr>
        <w:t>Fazlurrahman</w:t>
      </w:r>
      <w:proofErr w:type="spellEnd"/>
      <w:r w:rsidRPr="009D31FF">
        <w:rPr>
          <w:rFonts w:asciiTheme="majorBidi" w:hAnsiTheme="majorBidi" w:cstheme="majorBidi"/>
          <w:sz w:val="24"/>
          <w:szCs w:val="24"/>
        </w:rPr>
        <w:t>, İslam ve Çağdaşlık, s. 72.</w:t>
      </w:r>
    </w:p>
  </w:footnote>
  <w:footnote w:id="21">
    <w:p w14:paraId="00BEB77F" w14:textId="77777777" w:rsidR="001D32F0" w:rsidRPr="009D31FF" w:rsidRDefault="001D32F0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Bkz.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İslam’ın Anlaşılmasında Sünnetin Yeri ve Önemi -Kutlu Doğum Sempozyumu 2001- TDV Yayınları, (</w:t>
      </w:r>
      <w:r w:rsidRPr="009D31FF">
        <w:rPr>
          <w:rFonts w:asciiTheme="majorBidi" w:hAnsiTheme="majorBidi" w:cstheme="majorBidi"/>
          <w:sz w:val="24"/>
          <w:szCs w:val="24"/>
        </w:rPr>
        <w:t xml:space="preserve">Mehmet Görmez Müzakeresi),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Ankara, 2008, s. 269.</w:t>
      </w:r>
    </w:p>
  </w:footnote>
  <w:footnote w:id="22">
    <w:p w14:paraId="7E8F106C" w14:textId="4ADD3DC7" w:rsidR="00FF6753" w:rsidRPr="009D31FF" w:rsidRDefault="00FF6753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Bkz.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İslam’ın Anlaşılmasında Sünnetin Yeri ve Önemi -Kutlu Doğum Sempozyumu 2001- TDV Yayınları, (</w:t>
      </w:r>
      <w:r w:rsidRPr="009D31FF">
        <w:rPr>
          <w:rFonts w:asciiTheme="majorBidi" w:hAnsiTheme="majorBidi" w:cstheme="majorBidi"/>
          <w:sz w:val="24"/>
          <w:szCs w:val="24"/>
        </w:rPr>
        <w:t xml:space="preserve">Mehmet Görmez Müzakeresi),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Ankara, 2008, s. 26</w:t>
      </w:r>
      <w:r w:rsidR="001D32F0" w:rsidRPr="009D31FF">
        <w:rPr>
          <w:rFonts w:asciiTheme="majorBidi" w:hAnsiTheme="majorBidi" w:cstheme="majorBidi"/>
          <w:spacing w:val="7"/>
          <w:sz w:val="24"/>
          <w:szCs w:val="24"/>
        </w:rPr>
        <w:t>8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.</w:t>
      </w:r>
    </w:p>
  </w:footnote>
  <w:footnote w:id="23">
    <w:p w14:paraId="68B98879" w14:textId="42CBF806" w:rsidR="00D338EF" w:rsidRPr="009D31FF" w:rsidRDefault="00D338EF" w:rsidP="007D0B24">
      <w:pPr>
        <w:pStyle w:val="DipnotMetni"/>
        <w:tabs>
          <w:tab w:val="left" w:pos="0"/>
        </w:tabs>
        <w:spacing w:before="120" w:after="120"/>
        <w:ind w:left="142" w:hanging="142"/>
        <w:rPr>
          <w:rFonts w:asciiTheme="majorBidi" w:hAnsiTheme="majorBidi" w:cstheme="majorBidi"/>
          <w:sz w:val="24"/>
          <w:szCs w:val="24"/>
        </w:rPr>
      </w:pPr>
      <w:r w:rsidRPr="009D31FF">
        <w:rPr>
          <w:rStyle w:val="DipnotBavurusu"/>
          <w:rFonts w:asciiTheme="majorBidi" w:hAnsiTheme="majorBidi" w:cstheme="majorBidi"/>
          <w:sz w:val="24"/>
          <w:szCs w:val="24"/>
        </w:rPr>
        <w:footnoteRef/>
      </w:r>
      <w:r w:rsidRPr="009D31FF">
        <w:rPr>
          <w:rFonts w:asciiTheme="majorBidi" w:hAnsiTheme="majorBidi" w:cstheme="majorBidi"/>
          <w:sz w:val="24"/>
          <w:szCs w:val="24"/>
        </w:rPr>
        <w:t xml:space="preserve"> Bkz.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İslam’ın Anlaşılmasında Sünnetin Yeri ve Önemi -Kutlu Doğum Sempozyumu 2001- TDV Yayınları, (</w:t>
      </w:r>
      <w:r w:rsidRPr="009D31FF">
        <w:rPr>
          <w:rFonts w:asciiTheme="majorBidi" w:hAnsiTheme="majorBidi" w:cstheme="majorBidi"/>
          <w:sz w:val="24"/>
          <w:szCs w:val="24"/>
        </w:rPr>
        <w:t xml:space="preserve">Mehmet Görmez Müzakeresi), </w:t>
      </w:r>
      <w:r w:rsidRPr="009D31FF">
        <w:rPr>
          <w:rFonts w:asciiTheme="majorBidi" w:hAnsiTheme="majorBidi" w:cstheme="majorBidi"/>
          <w:spacing w:val="7"/>
          <w:sz w:val="24"/>
          <w:szCs w:val="24"/>
        </w:rPr>
        <w:t>Ankara, 2008, s. 269.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189063"/>
      <w:docPartObj>
        <w:docPartGallery w:val="Page Numbers (Top of Page)"/>
        <w:docPartUnique/>
      </w:docPartObj>
    </w:sdtPr>
    <w:sdtEndPr/>
    <w:sdtContent>
      <w:p w14:paraId="7661ED8B" w14:textId="0C58AE21" w:rsidR="002C7729" w:rsidRDefault="002C7729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618BF" w14:textId="77777777" w:rsidR="002C7729" w:rsidRDefault="002C77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C"/>
    <w:rsid w:val="0000463B"/>
    <w:rsid w:val="00031C7E"/>
    <w:rsid w:val="00046121"/>
    <w:rsid w:val="00055D4A"/>
    <w:rsid w:val="000923E7"/>
    <w:rsid w:val="000E10CA"/>
    <w:rsid w:val="001340E7"/>
    <w:rsid w:val="001A430A"/>
    <w:rsid w:val="001C1C92"/>
    <w:rsid w:val="001D32F0"/>
    <w:rsid w:val="002C7729"/>
    <w:rsid w:val="00353D4F"/>
    <w:rsid w:val="0042304A"/>
    <w:rsid w:val="0042395C"/>
    <w:rsid w:val="0043477B"/>
    <w:rsid w:val="004417FF"/>
    <w:rsid w:val="00447838"/>
    <w:rsid w:val="004D2254"/>
    <w:rsid w:val="005A4355"/>
    <w:rsid w:val="00623F16"/>
    <w:rsid w:val="00663AB0"/>
    <w:rsid w:val="006A11B7"/>
    <w:rsid w:val="007D0B24"/>
    <w:rsid w:val="007D199D"/>
    <w:rsid w:val="007D4231"/>
    <w:rsid w:val="00854A38"/>
    <w:rsid w:val="008A64CD"/>
    <w:rsid w:val="009D31FF"/>
    <w:rsid w:val="009E0D7D"/>
    <w:rsid w:val="00A4473B"/>
    <w:rsid w:val="00AC4274"/>
    <w:rsid w:val="00B30371"/>
    <w:rsid w:val="00B43E9A"/>
    <w:rsid w:val="00CE1531"/>
    <w:rsid w:val="00D338EF"/>
    <w:rsid w:val="00D54706"/>
    <w:rsid w:val="00D62A00"/>
    <w:rsid w:val="00DA6E00"/>
    <w:rsid w:val="00EA65C5"/>
    <w:rsid w:val="00F17FEE"/>
    <w:rsid w:val="00F61607"/>
    <w:rsid w:val="00FC0628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5F2"/>
  <w15:chartTrackingRefBased/>
  <w15:docId w15:val="{B8ED89CA-3E1D-4680-B6D7-B071FB76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7D199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D199D"/>
    <w:rPr>
      <w:rFonts w:ascii="Times New Roman" w:eastAsia="Times New Roman" w:hAnsi="Times New Roman" w:cs="Times New Roman"/>
      <w:sz w:val="18"/>
      <w:szCs w:val="20"/>
    </w:rPr>
  </w:style>
  <w:style w:type="character" w:styleId="DipnotBavurusu">
    <w:name w:val="footnote reference"/>
    <w:uiPriority w:val="99"/>
    <w:semiHidden/>
    <w:unhideWhenUsed/>
    <w:rsid w:val="007D199D"/>
    <w:rPr>
      <w:vertAlign w:val="superscript"/>
    </w:rPr>
  </w:style>
  <w:style w:type="character" w:customStyle="1" w:styleId="m8208037095455928803s2">
    <w:name w:val="m_8208037095455928803s2"/>
    <w:basedOn w:val="VarsaylanParagrafYazTipi"/>
    <w:rsid w:val="007D199D"/>
  </w:style>
  <w:style w:type="character" w:customStyle="1" w:styleId="m7282983887571350613s1">
    <w:name w:val="m_7282983887571350613s1"/>
    <w:basedOn w:val="VarsaylanParagrafYazTipi"/>
    <w:rsid w:val="007D199D"/>
  </w:style>
  <w:style w:type="paragraph" w:styleId="stBilgi">
    <w:name w:val="header"/>
    <w:basedOn w:val="Normal"/>
    <w:link w:val="stBilgiChar"/>
    <w:uiPriority w:val="99"/>
    <w:unhideWhenUsed/>
    <w:rsid w:val="002C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729"/>
  </w:style>
  <w:style w:type="paragraph" w:styleId="AltBilgi">
    <w:name w:val="footer"/>
    <w:basedOn w:val="Normal"/>
    <w:link w:val="AltBilgiChar"/>
    <w:uiPriority w:val="99"/>
    <w:unhideWhenUsed/>
    <w:rsid w:val="002C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729"/>
  </w:style>
  <w:style w:type="character" w:styleId="Kpr">
    <w:name w:val="Hyperlink"/>
    <w:basedOn w:val="VarsaylanParagrafYazTipi"/>
    <w:uiPriority w:val="99"/>
    <w:unhideWhenUsed/>
    <w:rsid w:val="002C772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42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47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metgelisge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1A2C-51E0-4831-9FF4-35A13A98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gelişgen</cp:lastModifiedBy>
  <cp:revision>21</cp:revision>
  <dcterms:created xsi:type="dcterms:W3CDTF">2021-01-10T19:08:00Z</dcterms:created>
  <dcterms:modified xsi:type="dcterms:W3CDTF">2021-08-05T19:29:00Z</dcterms:modified>
</cp:coreProperties>
</file>